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06A" w:rsidRPr="00AD506A" w:rsidRDefault="00AD506A" w:rsidP="00AD506A">
      <w:pPr>
        <w:spacing w:after="24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 xml:space="preserve">Ogłoszenie nr 517074-N-2020 z dnia 2020-03-03 r. </w:t>
      </w:r>
    </w:p>
    <w:p w:rsidR="00AD506A" w:rsidRPr="00AD506A" w:rsidRDefault="00AD506A" w:rsidP="00AD506A">
      <w:pPr>
        <w:spacing w:after="0" w:line="240" w:lineRule="auto"/>
        <w:jc w:val="center"/>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Centralne Biuro Antykorupcyjne: Serwis pojazdów służbowych CBA w Białymstoku</w:t>
      </w:r>
      <w:r w:rsidRPr="00AD506A">
        <w:rPr>
          <w:rFonts w:ascii="Times New Roman" w:eastAsia="Times New Roman" w:hAnsi="Times New Roman" w:cs="Times New Roman"/>
          <w:sz w:val="24"/>
          <w:szCs w:val="24"/>
          <w:lang w:eastAsia="pl-PL"/>
        </w:rPr>
        <w:br/>
        <w:t xml:space="preserve">OGŁOSZENIE O ZAMÓWIENIU - Usługi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b/>
          <w:bCs/>
          <w:sz w:val="24"/>
          <w:szCs w:val="24"/>
          <w:lang w:eastAsia="pl-PL"/>
        </w:rPr>
        <w:t>Zamieszczanie ogłoszenia:</w:t>
      </w:r>
      <w:r w:rsidRPr="00AD506A">
        <w:rPr>
          <w:rFonts w:ascii="Times New Roman" w:eastAsia="Times New Roman" w:hAnsi="Times New Roman" w:cs="Times New Roman"/>
          <w:sz w:val="24"/>
          <w:szCs w:val="24"/>
          <w:lang w:eastAsia="pl-PL"/>
        </w:rPr>
        <w:t xml:space="preserve"> Zamieszczanie obowiązkowe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b/>
          <w:bCs/>
          <w:sz w:val="24"/>
          <w:szCs w:val="24"/>
          <w:lang w:eastAsia="pl-PL"/>
        </w:rPr>
        <w:t>Ogłoszenie dotyczy:</w:t>
      </w:r>
      <w:r w:rsidRPr="00AD506A">
        <w:rPr>
          <w:rFonts w:ascii="Times New Roman" w:eastAsia="Times New Roman" w:hAnsi="Times New Roman" w:cs="Times New Roman"/>
          <w:sz w:val="24"/>
          <w:szCs w:val="24"/>
          <w:lang w:eastAsia="pl-PL"/>
        </w:rPr>
        <w:t xml:space="preserve"> Zamówienia publicznego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 xml:space="preserve">Nie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Nazwa projektu lub programu</w:t>
      </w:r>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 xml:space="preserve">Nie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D506A">
        <w:rPr>
          <w:rFonts w:ascii="Times New Roman" w:eastAsia="Times New Roman" w:hAnsi="Times New Roman" w:cs="Times New Roman"/>
          <w:sz w:val="24"/>
          <w:szCs w:val="24"/>
          <w:lang w:eastAsia="pl-PL"/>
        </w:rPr>
        <w:t>Pzp</w:t>
      </w:r>
      <w:proofErr w:type="spellEnd"/>
      <w:r w:rsidRPr="00AD506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D506A">
        <w:rPr>
          <w:rFonts w:ascii="Times New Roman" w:eastAsia="Times New Roman" w:hAnsi="Times New Roman" w:cs="Times New Roman"/>
          <w:sz w:val="24"/>
          <w:szCs w:val="24"/>
          <w:lang w:eastAsia="pl-PL"/>
        </w:rPr>
        <w:br/>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u w:val="single"/>
          <w:lang w:eastAsia="pl-PL"/>
        </w:rPr>
        <w:t>SEKCJA I: ZAMAWIAJĄCY</w:t>
      </w:r>
      <w:r w:rsidRPr="00AD506A">
        <w:rPr>
          <w:rFonts w:ascii="Times New Roman" w:eastAsia="Times New Roman" w:hAnsi="Times New Roman" w:cs="Times New Roman"/>
          <w:sz w:val="24"/>
          <w:szCs w:val="24"/>
          <w:lang w:eastAsia="pl-PL"/>
        </w:rPr>
        <w:t xml:space="preserve">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b/>
          <w:bCs/>
          <w:sz w:val="24"/>
          <w:szCs w:val="24"/>
          <w:lang w:eastAsia="pl-PL"/>
        </w:rPr>
        <w:t xml:space="preserve">Postępowanie przeprowadza centralny zamawiający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 xml:space="preserve">Nie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 xml:space="preserve">Nie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b/>
          <w:bCs/>
          <w:sz w:val="24"/>
          <w:szCs w:val="24"/>
          <w:lang w:eastAsia="pl-PL"/>
        </w:rPr>
        <w:t>Informacje na temat podmiotu któremu zamawiający powierzył/powierzyli prowadzenie postępowania:</w:t>
      </w:r>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Postępowanie jest przeprowadzane wspólnie przez zamawiających</w:t>
      </w:r>
      <w:r w:rsidRPr="00AD506A">
        <w:rPr>
          <w:rFonts w:ascii="Times New Roman" w:eastAsia="Times New Roman" w:hAnsi="Times New Roman" w:cs="Times New Roman"/>
          <w:sz w:val="24"/>
          <w:szCs w:val="24"/>
          <w:lang w:eastAsia="pl-PL"/>
        </w:rPr>
        <w:t xml:space="preserve">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 xml:space="preserve">Nie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 xml:space="preserve">Nie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Informacje dodatkowe:</w:t>
      </w:r>
      <w:r w:rsidRPr="00AD506A">
        <w:rPr>
          <w:rFonts w:ascii="Times New Roman" w:eastAsia="Times New Roman" w:hAnsi="Times New Roman" w:cs="Times New Roman"/>
          <w:sz w:val="24"/>
          <w:szCs w:val="24"/>
          <w:lang w:eastAsia="pl-PL"/>
        </w:rPr>
        <w:t xml:space="preserve">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b/>
          <w:bCs/>
          <w:sz w:val="24"/>
          <w:szCs w:val="24"/>
          <w:lang w:eastAsia="pl-PL"/>
        </w:rPr>
        <w:t xml:space="preserve">I. 1) NAZWA I ADRES: </w:t>
      </w:r>
      <w:r w:rsidRPr="00AD506A">
        <w:rPr>
          <w:rFonts w:ascii="Times New Roman" w:eastAsia="Times New Roman" w:hAnsi="Times New Roman" w:cs="Times New Roman"/>
          <w:sz w:val="24"/>
          <w:szCs w:val="24"/>
          <w:lang w:eastAsia="pl-PL"/>
        </w:rPr>
        <w:t xml:space="preserve">Centralne Biuro Antykorupcyjne, krajowy numer identyfikacyjny 14061045400000, ul. Al. Ujazdowskie  9 , 00-583  Warszawa, woj. mazowieckie, państwo Polska, tel. 22 437 13 00, e-mail zamowieniapubliczne@cba.gov.pl, faks 22 437 13 90. </w:t>
      </w:r>
      <w:r w:rsidRPr="00AD506A">
        <w:rPr>
          <w:rFonts w:ascii="Times New Roman" w:eastAsia="Times New Roman" w:hAnsi="Times New Roman" w:cs="Times New Roman"/>
          <w:sz w:val="24"/>
          <w:szCs w:val="24"/>
          <w:lang w:eastAsia="pl-PL"/>
        </w:rPr>
        <w:br/>
        <w:t xml:space="preserve">Adres strony internetowej (URL): </w:t>
      </w:r>
      <w:r w:rsidRPr="00AD506A">
        <w:rPr>
          <w:rFonts w:ascii="Times New Roman" w:eastAsia="Times New Roman" w:hAnsi="Times New Roman" w:cs="Times New Roman"/>
          <w:sz w:val="24"/>
          <w:szCs w:val="24"/>
          <w:lang w:eastAsia="pl-PL"/>
        </w:rPr>
        <w:br/>
        <w:t xml:space="preserve">Adres profilu nabywcy: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b/>
          <w:bCs/>
          <w:sz w:val="24"/>
          <w:szCs w:val="24"/>
          <w:lang w:eastAsia="pl-PL"/>
        </w:rPr>
        <w:t xml:space="preserve">I. 2) RODZAJ ZAMAWIAJĄCEGO: </w:t>
      </w:r>
      <w:r w:rsidRPr="00AD506A">
        <w:rPr>
          <w:rFonts w:ascii="Times New Roman" w:eastAsia="Times New Roman" w:hAnsi="Times New Roman" w:cs="Times New Roman"/>
          <w:sz w:val="24"/>
          <w:szCs w:val="24"/>
          <w:lang w:eastAsia="pl-PL"/>
        </w:rPr>
        <w:t xml:space="preserve">Inny (proszę określić): </w:t>
      </w:r>
      <w:r w:rsidRPr="00AD506A">
        <w:rPr>
          <w:rFonts w:ascii="Times New Roman" w:eastAsia="Times New Roman" w:hAnsi="Times New Roman" w:cs="Times New Roman"/>
          <w:sz w:val="24"/>
          <w:szCs w:val="24"/>
          <w:lang w:eastAsia="pl-PL"/>
        </w:rPr>
        <w:br/>
        <w:t xml:space="preserve">służba specjalna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b/>
          <w:bCs/>
          <w:sz w:val="24"/>
          <w:szCs w:val="24"/>
          <w:lang w:eastAsia="pl-PL"/>
        </w:rPr>
        <w:t xml:space="preserve">I.3) WSPÓLNE UDZIELANIE ZAMÓWIENIA </w:t>
      </w:r>
      <w:r w:rsidRPr="00AD506A">
        <w:rPr>
          <w:rFonts w:ascii="Times New Roman" w:eastAsia="Times New Roman" w:hAnsi="Times New Roman" w:cs="Times New Roman"/>
          <w:b/>
          <w:bCs/>
          <w:i/>
          <w:iCs/>
          <w:sz w:val="24"/>
          <w:szCs w:val="24"/>
          <w:lang w:eastAsia="pl-PL"/>
        </w:rPr>
        <w:t>(jeżeli dotyczy)</w:t>
      </w:r>
      <w:r w:rsidRPr="00AD506A">
        <w:rPr>
          <w:rFonts w:ascii="Times New Roman" w:eastAsia="Times New Roman" w:hAnsi="Times New Roman" w:cs="Times New Roman"/>
          <w:b/>
          <w:bCs/>
          <w:sz w:val="24"/>
          <w:szCs w:val="24"/>
          <w:lang w:eastAsia="pl-PL"/>
        </w:rPr>
        <w:t xml:space="preserve">: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D506A">
        <w:rPr>
          <w:rFonts w:ascii="Times New Roman" w:eastAsia="Times New Roman" w:hAnsi="Times New Roman" w:cs="Times New Roman"/>
          <w:sz w:val="24"/>
          <w:szCs w:val="24"/>
          <w:lang w:eastAsia="pl-PL"/>
        </w:rPr>
        <w:br/>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b/>
          <w:bCs/>
          <w:sz w:val="24"/>
          <w:szCs w:val="24"/>
          <w:lang w:eastAsia="pl-PL"/>
        </w:rPr>
        <w:t xml:space="preserve">I.4) KOMUNIKACJA: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D506A">
        <w:rPr>
          <w:rFonts w:ascii="Times New Roman" w:eastAsia="Times New Roman" w:hAnsi="Times New Roman" w:cs="Times New Roman"/>
          <w:sz w:val="24"/>
          <w:szCs w:val="24"/>
          <w:lang w:eastAsia="pl-PL"/>
        </w:rPr>
        <w:t xml:space="preserve">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 xml:space="preserve">Nie </w:t>
      </w:r>
      <w:r w:rsidRPr="00AD506A">
        <w:rPr>
          <w:rFonts w:ascii="Times New Roman" w:eastAsia="Times New Roman" w:hAnsi="Times New Roman" w:cs="Times New Roman"/>
          <w:sz w:val="24"/>
          <w:szCs w:val="24"/>
          <w:lang w:eastAsia="pl-PL"/>
        </w:rPr>
        <w:br/>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 xml:space="preserve">Nie </w:t>
      </w:r>
      <w:r w:rsidRPr="00AD506A">
        <w:rPr>
          <w:rFonts w:ascii="Times New Roman" w:eastAsia="Times New Roman" w:hAnsi="Times New Roman" w:cs="Times New Roman"/>
          <w:sz w:val="24"/>
          <w:szCs w:val="24"/>
          <w:lang w:eastAsia="pl-PL"/>
        </w:rPr>
        <w:br/>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 xml:space="preserve">Nie </w:t>
      </w:r>
      <w:r w:rsidRPr="00AD506A">
        <w:rPr>
          <w:rFonts w:ascii="Times New Roman" w:eastAsia="Times New Roman" w:hAnsi="Times New Roman" w:cs="Times New Roman"/>
          <w:sz w:val="24"/>
          <w:szCs w:val="24"/>
          <w:lang w:eastAsia="pl-PL"/>
        </w:rPr>
        <w:br/>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Oferty lub wnioski o dopuszczenie do udziału w postępowaniu należy przesyłać:</w:t>
      </w:r>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Elektronicznie</w:t>
      </w:r>
      <w:r w:rsidRPr="00AD506A">
        <w:rPr>
          <w:rFonts w:ascii="Times New Roman" w:eastAsia="Times New Roman" w:hAnsi="Times New Roman" w:cs="Times New Roman"/>
          <w:sz w:val="24"/>
          <w:szCs w:val="24"/>
          <w:lang w:eastAsia="pl-PL"/>
        </w:rPr>
        <w:t xml:space="preserve">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 xml:space="preserve">Nie </w:t>
      </w:r>
      <w:r w:rsidRPr="00AD506A">
        <w:rPr>
          <w:rFonts w:ascii="Times New Roman" w:eastAsia="Times New Roman" w:hAnsi="Times New Roman" w:cs="Times New Roman"/>
          <w:sz w:val="24"/>
          <w:szCs w:val="24"/>
          <w:lang w:eastAsia="pl-PL"/>
        </w:rPr>
        <w:br/>
        <w:t xml:space="preserve">adres </w:t>
      </w:r>
      <w:r w:rsidRPr="00AD506A">
        <w:rPr>
          <w:rFonts w:ascii="Times New Roman" w:eastAsia="Times New Roman" w:hAnsi="Times New Roman" w:cs="Times New Roman"/>
          <w:sz w:val="24"/>
          <w:szCs w:val="24"/>
          <w:lang w:eastAsia="pl-PL"/>
        </w:rPr>
        <w:br/>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t xml:space="preserve">Nie </w:t>
      </w:r>
      <w:r w:rsidRPr="00AD506A">
        <w:rPr>
          <w:rFonts w:ascii="Times New Roman" w:eastAsia="Times New Roman" w:hAnsi="Times New Roman" w:cs="Times New Roman"/>
          <w:sz w:val="24"/>
          <w:szCs w:val="24"/>
          <w:lang w:eastAsia="pl-PL"/>
        </w:rPr>
        <w:br/>
        <w:t xml:space="preserve">Inny sposób: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t xml:space="preserve">Tak </w:t>
      </w:r>
      <w:r w:rsidRPr="00AD506A">
        <w:rPr>
          <w:rFonts w:ascii="Times New Roman" w:eastAsia="Times New Roman" w:hAnsi="Times New Roman" w:cs="Times New Roman"/>
          <w:sz w:val="24"/>
          <w:szCs w:val="24"/>
          <w:lang w:eastAsia="pl-PL"/>
        </w:rPr>
        <w:br/>
        <w:t xml:space="preserve">Inny sposób: </w:t>
      </w:r>
      <w:r w:rsidRPr="00AD506A">
        <w:rPr>
          <w:rFonts w:ascii="Times New Roman" w:eastAsia="Times New Roman" w:hAnsi="Times New Roman" w:cs="Times New Roman"/>
          <w:sz w:val="24"/>
          <w:szCs w:val="24"/>
          <w:lang w:eastAsia="pl-PL"/>
        </w:rPr>
        <w:br/>
        <w:t xml:space="preserve">Wniosek oraz ofertę należy złożyć w formie pisemnej. </w:t>
      </w:r>
      <w:r w:rsidRPr="00AD506A">
        <w:rPr>
          <w:rFonts w:ascii="Times New Roman" w:eastAsia="Times New Roman" w:hAnsi="Times New Roman" w:cs="Times New Roman"/>
          <w:sz w:val="24"/>
          <w:szCs w:val="24"/>
          <w:lang w:eastAsia="pl-PL"/>
        </w:rPr>
        <w:br/>
        <w:t xml:space="preserve">Adres: </w:t>
      </w:r>
      <w:r w:rsidRPr="00AD506A">
        <w:rPr>
          <w:rFonts w:ascii="Times New Roman" w:eastAsia="Times New Roman" w:hAnsi="Times New Roman" w:cs="Times New Roman"/>
          <w:sz w:val="24"/>
          <w:szCs w:val="24"/>
          <w:lang w:eastAsia="pl-PL"/>
        </w:rPr>
        <w:br/>
        <w:t xml:space="preserve">CBA Biuro Finansów </w:t>
      </w:r>
      <w:proofErr w:type="spellStart"/>
      <w:r w:rsidRPr="00AD506A">
        <w:rPr>
          <w:rFonts w:ascii="Times New Roman" w:eastAsia="Times New Roman" w:hAnsi="Times New Roman" w:cs="Times New Roman"/>
          <w:sz w:val="24"/>
          <w:szCs w:val="24"/>
          <w:lang w:eastAsia="pl-PL"/>
        </w:rPr>
        <w:t>ul.Krzywickiego</w:t>
      </w:r>
      <w:proofErr w:type="spellEnd"/>
      <w:r w:rsidRPr="00AD506A">
        <w:rPr>
          <w:rFonts w:ascii="Times New Roman" w:eastAsia="Times New Roman" w:hAnsi="Times New Roman" w:cs="Times New Roman"/>
          <w:sz w:val="24"/>
          <w:szCs w:val="24"/>
          <w:lang w:eastAsia="pl-PL"/>
        </w:rPr>
        <w:t xml:space="preserve"> 34, 02-078 Warszawa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D506A">
        <w:rPr>
          <w:rFonts w:ascii="Times New Roman" w:eastAsia="Times New Roman" w:hAnsi="Times New Roman" w:cs="Times New Roman"/>
          <w:sz w:val="24"/>
          <w:szCs w:val="24"/>
          <w:lang w:eastAsia="pl-PL"/>
        </w:rPr>
        <w:t xml:space="preserve">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lastRenderedPageBreak/>
        <w:t xml:space="preserve">Nie </w:t>
      </w:r>
      <w:r w:rsidRPr="00AD506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D506A">
        <w:rPr>
          <w:rFonts w:ascii="Times New Roman" w:eastAsia="Times New Roman" w:hAnsi="Times New Roman" w:cs="Times New Roman"/>
          <w:sz w:val="24"/>
          <w:szCs w:val="24"/>
          <w:lang w:eastAsia="pl-PL"/>
        </w:rPr>
        <w:br/>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u w:val="single"/>
          <w:lang w:eastAsia="pl-PL"/>
        </w:rPr>
        <w:t xml:space="preserve">SEKCJA II: PRZEDMIOT ZAMÓWIENIA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II.1) Nazwa nadana zamówieniu przez zamawiającego: </w:t>
      </w:r>
      <w:r w:rsidRPr="00AD506A">
        <w:rPr>
          <w:rFonts w:ascii="Times New Roman" w:eastAsia="Times New Roman" w:hAnsi="Times New Roman" w:cs="Times New Roman"/>
          <w:sz w:val="24"/>
          <w:szCs w:val="24"/>
          <w:lang w:eastAsia="pl-PL"/>
        </w:rPr>
        <w:t xml:space="preserve">Serwis pojazdów służbowych CBA w Białymstoku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Numer referencyjny: </w:t>
      </w:r>
      <w:r w:rsidRPr="00AD506A">
        <w:rPr>
          <w:rFonts w:ascii="Times New Roman" w:eastAsia="Times New Roman" w:hAnsi="Times New Roman" w:cs="Times New Roman"/>
          <w:sz w:val="24"/>
          <w:szCs w:val="24"/>
          <w:lang w:eastAsia="pl-PL"/>
        </w:rPr>
        <w:t>12/&gt;PU/2020/</w:t>
      </w:r>
      <w:proofErr w:type="spellStart"/>
      <w:r w:rsidRPr="00AD506A">
        <w:rPr>
          <w:rFonts w:ascii="Times New Roman" w:eastAsia="Times New Roman" w:hAnsi="Times New Roman" w:cs="Times New Roman"/>
          <w:sz w:val="24"/>
          <w:szCs w:val="24"/>
          <w:lang w:eastAsia="pl-PL"/>
        </w:rPr>
        <w:t>EMi</w:t>
      </w:r>
      <w:proofErr w:type="spellEnd"/>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D506A" w:rsidRPr="00AD506A" w:rsidRDefault="00AD506A" w:rsidP="00AD506A">
      <w:pPr>
        <w:spacing w:after="0" w:line="240" w:lineRule="auto"/>
        <w:jc w:val="both"/>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 xml:space="preserve">Nie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II.2) Rodzaj zamówienia: </w:t>
      </w:r>
      <w:r w:rsidRPr="00AD506A">
        <w:rPr>
          <w:rFonts w:ascii="Times New Roman" w:eastAsia="Times New Roman" w:hAnsi="Times New Roman" w:cs="Times New Roman"/>
          <w:sz w:val="24"/>
          <w:szCs w:val="24"/>
          <w:lang w:eastAsia="pl-PL"/>
        </w:rPr>
        <w:t xml:space="preserve">Usługi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II.3) Informacja o możliwości składania ofert częściowych</w:t>
      </w:r>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t xml:space="preserve">Zamówienie podzielone jest na części: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 xml:space="preserve">Nie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Oferty lub wnioski o dopuszczenie do udziału w postępowaniu można składać w odniesieniu do:</w:t>
      </w:r>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II.4) Krótki opis przedmiotu zamówienia </w:t>
      </w:r>
      <w:r w:rsidRPr="00AD506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D506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D506A">
        <w:rPr>
          <w:rFonts w:ascii="Times New Roman" w:eastAsia="Times New Roman" w:hAnsi="Times New Roman" w:cs="Times New Roman"/>
          <w:sz w:val="24"/>
          <w:szCs w:val="24"/>
          <w:lang w:eastAsia="pl-PL"/>
        </w:rPr>
        <w:t xml:space="preserve">Serwis pojazdów służbowych CBA w Białymstoku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II.5) Główny kod CPV: </w:t>
      </w:r>
      <w:r w:rsidRPr="00AD506A">
        <w:rPr>
          <w:rFonts w:ascii="Times New Roman" w:eastAsia="Times New Roman" w:hAnsi="Times New Roman" w:cs="Times New Roman"/>
          <w:sz w:val="24"/>
          <w:szCs w:val="24"/>
          <w:lang w:eastAsia="pl-PL"/>
        </w:rPr>
        <w:t xml:space="preserve">50112200-5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Dodatkowe kody CPV:</w:t>
      </w:r>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II.6) Całkowita wartość zamówienia </w:t>
      </w:r>
      <w:r w:rsidRPr="00AD506A">
        <w:rPr>
          <w:rFonts w:ascii="Times New Roman" w:eastAsia="Times New Roman" w:hAnsi="Times New Roman" w:cs="Times New Roman"/>
          <w:i/>
          <w:iCs/>
          <w:sz w:val="24"/>
          <w:szCs w:val="24"/>
          <w:lang w:eastAsia="pl-PL"/>
        </w:rPr>
        <w:t>(jeżeli zamawiający podaje informacje o wartości zamówienia)</w:t>
      </w:r>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t xml:space="preserve">Wartość bez VAT: </w:t>
      </w:r>
      <w:r w:rsidRPr="00AD506A">
        <w:rPr>
          <w:rFonts w:ascii="Times New Roman" w:eastAsia="Times New Roman" w:hAnsi="Times New Roman" w:cs="Times New Roman"/>
          <w:sz w:val="24"/>
          <w:szCs w:val="24"/>
          <w:lang w:eastAsia="pl-PL"/>
        </w:rPr>
        <w:br/>
        <w:t xml:space="preserve">Waluta: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D506A">
        <w:rPr>
          <w:rFonts w:ascii="Times New Roman" w:eastAsia="Times New Roman" w:hAnsi="Times New Roman" w:cs="Times New Roman"/>
          <w:sz w:val="24"/>
          <w:szCs w:val="24"/>
          <w:lang w:eastAsia="pl-PL"/>
        </w:rPr>
        <w:t xml:space="preserve">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D506A">
        <w:rPr>
          <w:rFonts w:ascii="Times New Roman" w:eastAsia="Times New Roman" w:hAnsi="Times New Roman" w:cs="Times New Roman"/>
          <w:b/>
          <w:bCs/>
          <w:sz w:val="24"/>
          <w:szCs w:val="24"/>
          <w:lang w:eastAsia="pl-PL"/>
        </w:rPr>
        <w:t>Pzp</w:t>
      </w:r>
      <w:proofErr w:type="spellEnd"/>
      <w:r w:rsidRPr="00AD506A">
        <w:rPr>
          <w:rFonts w:ascii="Times New Roman" w:eastAsia="Times New Roman" w:hAnsi="Times New Roman" w:cs="Times New Roman"/>
          <w:b/>
          <w:bCs/>
          <w:sz w:val="24"/>
          <w:szCs w:val="24"/>
          <w:lang w:eastAsia="pl-PL"/>
        </w:rPr>
        <w:t xml:space="preserve">: </w:t>
      </w:r>
      <w:r w:rsidRPr="00AD506A">
        <w:rPr>
          <w:rFonts w:ascii="Times New Roman" w:eastAsia="Times New Roman" w:hAnsi="Times New Roman" w:cs="Times New Roman"/>
          <w:sz w:val="24"/>
          <w:szCs w:val="24"/>
          <w:lang w:eastAsia="pl-PL"/>
        </w:rPr>
        <w:t xml:space="preserve">Nie </w:t>
      </w:r>
      <w:r w:rsidRPr="00AD506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D506A">
        <w:rPr>
          <w:rFonts w:ascii="Times New Roman" w:eastAsia="Times New Roman" w:hAnsi="Times New Roman" w:cs="Times New Roman"/>
          <w:sz w:val="24"/>
          <w:szCs w:val="24"/>
          <w:lang w:eastAsia="pl-PL"/>
        </w:rPr>
        <w:t>Pzp</w:t>
      </w:r>
      <w:proofErr w:type="spellEnd"/>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t>miesiącach:  36  </w:t>
      </w:r>
      <w:r w:rsidRPr="00AD506A">
        <w:rPr>
          <w:rFonts w:ascii="Times New Roman" w:eastAsia="Times New Roman" w:hAnsi="Times New Roman" w:cs="Times New Roman"/>
          <w:i/>
          <w:iCs/>
          <w:sz w:val="24"/>
          <w:szCs w:val="24"/>
          <w:lang w:eastAsia="pl-PL"/>
        </w:rPr>
        <w:t xml:space="preserve"> lub </w:t>
      </w:r>
      <w:r w:rsidRPr="00AD506A">
        <w:rPr>
          <w:rFonts w:ascii="Times New Roman" w:eastAsia="Times New Roman" w:hAnsi="Times New Roman" w:cs="Times New Roman"/>
          <w:b/>
          <w:bCs/>
          <w:sz w:val="24"/>
          <w:szCs w:val="24"/>
          <w:lang w:eastAsia="pl-PL"/>
        </w:rPr>
        <w:t>dniach:</w:t>
      </w:r>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i/>
          <w:iCs/>
          <w:sz w:val="24"/>
          <w:szCs w:val="24"/>
          <w:lang w:eastAsia="pl-PL"/>
        </w:rPr>
        <w:t>lub</w:t>
      </w:r>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data rozpoczęcia: </w:t>
      </w:r>
      <w:r w:rsidRPr="00AD506A">
        <w:rPr>
          <w:rFonts w:ascii="Times New Roman" w:eastAsia="Times New Roman" w:hAnsi="Times New Roman" w:cs="Times New Roman"/>
          <w:sz w:val="24"/>
          <w:szCs w:val="24"/>
          <w:lang w:eastAsia="pl-PL"/>
        </w:rPr>
        <w:t> </w:t>
      </w:r>
      <w:r w:rsidRPr="00AD506A">
        <w:rPr>
          <w:rFonts w:ascii="Times New Roman" w:eastAsia="Times New Roman" w:hAnsi="Times New Roman" w:cs="Times New Roman"/>
          <w:i/>
          <w:iCs/>
          <w:sz w:val="24"/>
          <w:szCs w:val="24"/>
          <w:lang w:eastAsia="pl-PL"/>
        </w:rPr>
        <w:t xml:space="preserve"> lub </w:t>
      </w:r>
      <w:r w:rsidRPr="00AD506A">
        <w:rPr>
          <w:rFonts w:ascii="Times New Roman" w:eastAsia="Times New Roman" w:hAnsi="Times New Roman" w:cs="Times New Roman"/>
          <w:b/>
          <w:bCs/>
          <w:sz w:val="24"/>
          <w:szCs w:val="24"/>
          <w:lang w:eastAsia="pl-PL"/>
        </w:rPr>
        <w:t xml:space="preserve">zakończenia: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II.9) Informacje dodatkowe: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b/>
          <w:bCs/>
          <w:sz w:val="24"/>
          <w:szCs w:val="24"/>
          <w:lang w:eastAsia="pl-PL"/>
        </w:rPr>
        <w:t xml:space="preserve">III.1) WARUNKI UDZIAŁU W POSTĘPOWANIU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t xml:space="preserve">Określenie warunków: </w:t>
      </w:r>
      <w:r w:rsidRPr="00AD506A">
        <w:rPr>
          <w:rFonts w:ascii="Times New Roman" w:eastAsia="Times New Roman" w:hAnsi="Times New Roman" w:cs="Times New Roman"/>
          <w:sz w:val="24"/>
          <w:szCs w:val="24"/>
          <w:lang w:eastAsia="pl-PL"/>
        </w:rPr>
        <w:br/>
        <w:t xml:space="preserve">Informacje dodatkowe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III.1.2) Sytuacja finansowa lub ekonomiczna </w:t>
      </w:r>
      <w:r w:rsidRPr="00AD506A">
        <w:rPr>
          <w:rFonts w:ascii="Times New Roman" w:eastAsia="Times New Roman" w:hAnsi="Times New Roman" w:cs="Times New Roman"/>
          <w:sz w:val="24"/>
          <w:szCs w:val="24"/>
          <w:lang w:eastAsia="pl-PL"/>
        </w:rPr>
        <w:br/>
        <w:t xml:space="preserve">Określenie warunków: </w:t>
      </w:r>
      <w:r w:rsidRPr="00AD506A">
        <w:rPr>
          <w:rFonts w:ascii="Times New Roman" w:eastAsia="Times New Roman" w:hAnsi="Times New Roman" w:cs="Times New Roman"/>
          <w:sz w:val="24"/>
          <w:szCs w:val="24"/>
          <w:lang w:eastAsia="pl-PL"/>
        </w:rPr>
        <w:br/>
        <w:t xml:space="preserve">Informacje dodatkowe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III.1.3) Zdolność techniczna lub zawodowa </w:t>
      </w:r>
      <w:r w:rsidRPr="00AD506A">
        <w:rPr>
          <w:rFonts w:ascii="Times New Roman" w:eastAsia="Times New Roman" w:hAnsi="Times New Roman" w:cs="Times New Roman"/>
          <w:sz w:val="24"/>
          <w:szCs w:val="24"/>
          <w:lang w:eastAsia="pl-PL"/>
        </w:rPr>
        <w:br/>
        <w:t>Określenie warunków: Wykonawca spełni warunek, jeżeli wykaże, że dysponuje minimum 1 stacją obsługi serwisowej pojazdów, która zlokalizowana jest w granicach administracyjnych miasta lub w odległości maksymalnie 10 km od jego granic, (odległość wyznaczona na podstawie ogólnodostępnych map internetowych z funkcją wyznaczania trasy), wyposażoną w co najmniej: - 1 zamknięte specjalistyczne pomieszczenie do przechowywania opon sezonowych, - 2 stanowiska naprawcze posiadające pełnowymiarowe podnośniki kolumnowe mieszczące się w zamkniętej ogrzewanej hali serwisowej, - urządzenia kontrolno-diagnostyczne z aktualnymi bazami danych, umożliwiające przeprowadzenie usługi zgodnie z wymaganiami producenta pojazdu,-</w:t>
      </w:r>
      <w:r w:rsidRPr="00AD506A">
        <w:rPr>
          <w:rFonts w:ascii="Times New Roman" w:eastAsia="Times New Roman" w:hAnsi="Times New Roman" w:cs="Times New Roman"/>
          <w:sz w:val="24"/>
          <w:szCs w:val="24"/>
          <w:lang w:eastAsia="pl-PL"/>
        </w:rPr>
        <w:sym w:font="Symbol" w:char="F0A7"/>
      </w:r>
      <w:r w:rsidRPr="00AD506A">
        <w:rPr>
          <w:rFonts w:ascii="Times New Roman" w:eastAsia="Times New Roman" w:hAnsi="Times New Roman" w:cs="Times New Roman"/>
          <w:sz w:val="24"/>
          <w:szCs w:val="24"/>
          <w:lang w:eastAsia="pl-PL"/>
        </w:rPr>
        <w:t xml:space="preserve"> urządzenia i wyposażenie umożliwiające wykonywanie napraw zespołów i podzespołów (m.in.: silniki, skrzynie biegów, elementy zawieszenia, elementy układu jezdnego i hamulcowego), -1 odrębne specjalistyczne stanowisko do wymiany i napraw ogumienia, - specjalistyczne urządzenie do obsługi i konserwacji układu klimatyzacji, - 1 stanowisko elektryka samochodowego, ponadto wskazana stacja obsługi serwisowej pojazdów musi posiadać wydzielony parking, na którym będą przechowywane pojazdy oczekujące na naprawę, który spełnia minimum następujące wymagania: - ogrodzony, o utwardzonej nawierzchni, - strzeżony całodobowo lub monitorowany za pomocą kamer z możliwością rejestracji zapisu oraz oświetlony, gwarantujący zabezpieczenie pojazdów przed osobami postronnymi, - teren o powierzchni umożliwiającej jednoczesne przechowanie min.5 pojazdów. </w:t>
      </w:r>
      <w:r w:rsidRPr="00AD506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D506A">
        <w:rPr>
          <w:rFonts w:ascii="Times New Roman" w:eastAsia="Times New Roman" w:hAnsi="Times New Roman" w:cs="Times New Roman"/>
          <w:sz w:val="24"/>
          <w:szCs w:val="24"/>
          <w:lang w:eastAsia="pl-PL"/>
        </w:rPr>
        <w:br/>
        <w:t xml:space="preserve">Informacje dodatkowe: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b/>
          <w:bCs/>
          <w:sz w:val="24"/>
          <w:szCs w:val="24"/>
          <w:lang w:eastAsia="pl-PL"/>
        </w:rPr>
        <w:t xml:space="preserve">III.2) PODSTAWY WYKLUCZENIA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D506A">
        <w:rPr>
          <w:rFonts w:ascii="Times New Roman" w:eastAsia="Times New Roman" w:hAnsi="Times New Roman" w:cs="Times New Roman"/>
          <w:b/>
          <w:bCs/>
          <w:sz w:val="24"/>
          <w:szCs w:val="24"/>
          <w:lang w:eastAsia="pl-PL"/>
        </w:rPr>
        <w:t>Pzp</w:t>
      </w:r>
      <w:proofErr w:type="spellEnd"/>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D506A">
        <w:rPr>
          <w:rFonts w:ascii="Times New Roman" w:eastAsia="Times New Roman" w:hAnsi="Times New Roman" w:cs="Times New Roman"/>
          <w:b/>
          <w:bCs/>
          <w:sz w:val="24"/>
          <w:szCs w:val="24"/>
          <w:lang w:eastAsia="pl-PL"/>
        </w:rPr>
        <w:t>Pzp</w:t>
      </w:r>
      <w:proofErr w:type="spellEnd"/>
      <w:r w:rsidRPr="00AD506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D506A">
        <w:rPr>
          <w:rFonts w:ascii="Times New Roman" w:eastAsia="Times New Roman" w:hAnsi="Times New Roman" w:cs="Times New Roman"/>
          <w:sz w:val="24"/>
          <w:szCs w:val="24"/>
          <w:lang w:eastAsia="pl-PL"/>
        </w:rPr>
        <w:t>Pzp</w:t>
      </w:r>
      <w:proofErr w:type="spellEnd"/>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AD506A">
        <w:rPr>
          <w:rFonts w:ascii="Times New Roman" w:eastAsia="Times New Roman" w:hAnsi="Times New Roman" w:cs="Times New Roman"/>
          <w:sz w:val="24"/>
          <w:szCs w:val="24"/>
          <w:lang w:eastAsia="pl-PL"/>
        </w:rPr>
        <w:t>Pzp</w:t>
      </w:r>
      <w:proofErr w:type="spellEnd"/>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AD506A">
        <w:rPr>
          <w:rFonts w:ascii="Times New Roman" w:eastAsia="Times New Roman" w:hAnsi="Times New Roman" w:cs="Times New Roman"/>
          <w:sz w:val="24"/>
          <w:szCs w:val="24"/>
          <w:lang w:eastAsia="pl-PL"/>
        </w:rPr>
        <w:t>Pzp</w:t>
      </w:r>
      <w:proofErr w:type="spellEnd"/>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AD506A">
        <w:rPr>
          <w:rFonts w:ascii="Times New Roman" w:eastAsia="Times New Roman" w:hAnsi="Times New Roman" w:cs="Times New Roman"/>
          <w:sz w:val="24"/>
          <w:szCs w:val="24"/>
          <w:lang w:eastAsia="pl-PL"/>
        </w:rPr>
        <w:t>Pzp</w:t>
      </w:r>
      <w:proofErr w:type="spellEnd"/>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lastRenderedPageBreak/>
        <w:t xml:space="preserve">Tak (podstawa wykluczenia określona w art. 24 ust. 5 pkt 5 ustawy </w:t>
      </w:r>
      <w:proofErr w:type="spellStart"/>
      <w:r w:rsidRPr="00AD506A">
        <w:rPr>
          <w:rFonts w:ascii="Times New Roman" w:eastAsia="Times New Roman" w:hAnsi="Times New Roman" w:cs="Times New Roman"/>
          <w:sz w:val="24"/>
          <w:szCs w:val="24"/>
          <w:lang w:eastAsia="pl-PL"/>
        </w:rPr>
        <w:t>Pzp</w:t>
      </w:r>
      <w:proofErr w:type="spellEnd"/>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AD506A">
        <w:rPr>
          <w:rFonts w:ascii="Times New Roman" w:eastAsia="Times New Roman" w:hAnsi="Times New Roman" w:cs="Times New Roman"/>
          <w:sz w:val="24"/>
          <w:szCs w:val="24"/>
          <w:lang w:eastAsia="pl-PL"/>
        </w:rPr>
        <w:t>Pzp</w:t>
      </w:r>
      <w:proofErr w:type="spellEnd"/>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AD506A">
        <w:rPr>
          <w:rFonts w:ascii="Times New Roman" w:eastAsia="Times New Roman" w:hAnsi="Times New Roman" w:cs="Times New Roman"/>
          <w:sz w:val="24"/>
          <w:szCs w:val="24"/>
          <w:lang w:eastAsia="pl-PL"/>
        </w:rPr>
        <w:t>Pzp</w:t>
      </w:r>
      <w:proofErr w:type="spellEnd"/>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D506A">
        <w:rPr>
          <w:rFonts w:ascii="Times New Roman" w:eastAsia="Times New Roman" w:hAnsi="Times New Roman" w:cs="Times New Roman"/>
          <w:sz w:val="24"/>
          <w:szCs w:val="24"/>
          <w:lang w:eastAsia="pl-PL"/>
        </w:rPr>
        <w:t>Pzp</w:t>
      </w:r>
      <w:proofErr w:type="spellEnd"/>
      <w:r w:rsidRPr="00AD506A">
        <w:rPr>
          <w:rFonts w:ascii="Times New Roman" w:eastAsia="Times New Roman" w:hAnsi="Times New Roman" w:cs="Times New Roman"/>
          <w:sz w:val="24"/>
          <w:szCs w:val="24"/>
          <w:lang w:eastAsia="pl-PL"/>
        </w:rPr>
        <w:t xml:space="preserve">)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D506A">
        <w:rPr>
          <w:rFonts w:ascii="Times New Roman" w:eastAsia="Times New Roman" w:hAnsi="Times New Roman" w:cs="Times New Roman"/>
          <w:sz w:val="24"/>
          <w:szCs w:val="24"/>
          <w:lang w:eastAsia="pl-PL"/>
        </w:rPr>
        <w:br/>
        <w:t xml:space="preserve">Tak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Oświadczenie o spełnianiu kryteriów selekcji </w:t>
      </w:r>
      <w:r w:rsidRPr="00AD506A">
        <w:rPr>
          <w:rFonts w:ascii="Times New Roman" w:eastAsia="Times New Roman" w:hAnsi="Times New Roman" w:cs="Times New Roman"/>
          <w:sz w:val="24"/>
          <w:szCs w:val="24"/>
          <w:lang w:eastAsia="pl-PL"/>
        </w:rPr>
        <w:br/>
        <w:t xml:space="preserve">Tak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 xml:space="preserve">1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wniosków o dopuszczenie do udziału w postępowaniu; 2 zaświadczenia właściwego naczelnika urzędu skarbowego potwierdzającego, że wykonawca nie zalega z opłacaniem podatków, wystawionego nie wcześniej niż 3 miesiące przed upływem terminu składania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ustawy; 5 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6 oświadczenia wykonawcy o braku orzeczenia wobec niego tytułem środka zapobiegawczego zakazu ubiegania się o zamówienia publiczne; 7 oświadczenia wykonawcy o braku wydania prawomocnego wyroku sądu skazującego za wykroczenie na karę ograniczenia wolności lub grzywny w zakresie określonym przez zamawiającego na podstawie art. 24 ust. 5 pkt 5 i 6 ustawy; 8 oświadczenia wykonawcy o braku wydania wobec </w:t>
      </w:r>
      <w:r w:rsidRPr="00AD506A">
        <w:rPr>
          <w:rFonts w:ascii="Times New Roman" w:eastAsia="Times New Roman" w:hAnsi="Times New Roman" w:cs="Times New Roman"/>
          <w:sz w:val="24"/>
          <w:szCs w:val="24"/>
          <w:lang w:eastAsia="pl-PL"/>
        </w:rPr>
        <w:lastRenderedPageBreak/>
        <w:t xml:space="preserve">niego ostatecznej decyzji administracyjnej o naruszeniu obowiązków wynikających z przepisów prawa pracy, prawa ochrony środowiska lub przepisów o zabezpieczeniu społecznym w zakresie określonym przez zamawiającego na podstawie art. 24 ust. 5 pkt 7 ustawy; 9 oświadczenia wykonawcy o niezaleganiu z opłacaniem podatków i opłat lokalnych, o których mowa w ustawie z dnia 12 stycznia 1991 r. o podatkach i opłatach lokalnych (Dz. U. z 2016 r. poz. 716); Ponadto Wykonawca w terminie 3 dni od dnia przekazania informacji, o której mowa w art. 51 ust. 1a ustawy </w:t>
      </w:r>
      <w:proofErr w:type="spellStart"/>
      <w:r w:rsidRPr="00AD506A">
        <w:rPr>
          <w:rFonts w:ascii="Times New Roman" w:eastAsia="Times New Roman" w:hAnsi="Times New Roman" w:cs="Times New Roman"/>
          <w:sz w:val="24"/>
          <w:szCs w:val="24"/>
          <w:lang w:eastAsia="pl-PL"/>
        </w:rPr>
        <w:t>Pzp</w:t>
      </w:r>
      <w:proofErr w:type="spellEnd"/>
      <w:r w:rsidRPr="00AD506A">
        <w:rPr>
          <w:rFonts w:ascii="Times New Roman" w:eastAsia="Times New Roman" w:hAnsi="Times New Roman" w:cs="Times New Roman"/>
          <w:sz w:val="24"/>
          <w:szCs w:val="24"/>
          <w:lang w:eastAsia="pl-PL"/>
        </w:rPr>
        <w:t xml:space="preserve">, zobowiązany będzie do przekazania oświadczenia o przynależności lub braku przynależności do tej samej grupy kapitałowej, o której mowa w art. 24 ust. 1 pkt. 23 ustawy </w:t>
      </w:r>
      <w:proofErr w:type="spellStart"/>
      <w:r w:rsidRPr="00AD506A">
        <w:rPr>
          <w:rFonts w:ascii="Times New Roman" w:eastAsia="Times New Roman" w:hAnsi="Times New Roman" w:cs="Times New Roman"/>
          <w:sz w:val="24"/>
          <w:szCs w:val="24"/>
          <w:lang w:eastAsia="pl-PL"/>
        </w:rPr>
        <w:t>Pzp</w:t>
      </w:r>
      <w:proofErr w:type="spellEnd"/>
      <w:r w:rsidRPr="00AD506A">
        <w:rPr>
          <w:rFonts w:ascii="Times New Roman" w:eastAsia="Times New Roman" w:hAnsi="Times New Roman" w:cs="Times New Roman"/>
          <w:sz w:val="24"/>
          <w:szCs w:val="24"/>
          <w:lang w:eastAsia="pl-PL"/>
        </w:rPr>
        <w:t xml:space="preserve">.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b/>
          <w:bCs/>
          <w:sz w:val="24"/>
          <w:szCs w:val="24"/>
          <w:lang w:eastAsia="pl-PL"/>
        </w:rPr>
        <w:t>III.5.1) W ZAKRESIE SPEŁNIANIA WARUNKÓW UDZIAŁU W POSTĘPOWANIU:</w:t>
      </w:r>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t xml:space="preserve">Wykazu narzędzi, wyposażenia zakładu lub urządzeń technicznych dostępnych wykonawcy w celu wykonania zamówienia publicznego wraz z informacją o podstawie do dysponowania tymi zasobami (załącznik nr 3)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III.5.2) W ZAKRESIE KRYTERIÓW SELEKCJI:</w:t>
      </w:r>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t xml:space="preserve">Zamawiający przeprowadzi selekcję na podstawie wykazu narzędzi i wyposażenia zakładu wskazanych w złożonym załączniku nr 3 do SIWZ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b/>
          <w:bCs/>
          <w:sz w:val="24"/>
          <w:szCs w:val="24"/>
          <w:lang w:eastAsia="pl-PL"/>
        </w:rPr>
        <w:t xml:space="preserve">III.7) INNE DOKUMENTY NIE WYMIENIONE W pkt III.3) - III.6)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u w:val="single"/>
          <w:lang w:eastAsia="pl-PL"/>
        </w:rPr>
        <w:t xml:space="preserve">SEKCJA IV: PROCEDURA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b/>
          <w:bCs/>
          <w:sz w:val="24"/>
          <w:szCs w:val="24"/>
          <w:lang w:eastAsia="pl-PL"/>
        </w:rPr>
        <w:t xml:space="preserve">IV.1) OPIS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IV.1.1) Tryb udzielenia zamówienia: </w:t>
      </w:r>
      <w:r w:rsidRPr="00AD506A">
        <w:rPr>
          <w:rFonts w:ascii="Times New Roman" w:eastAsia="Times New Roman" w:hAnsi="Times New Roman" w:cs="Times New Roman"/>
          <w:sz w:val="24"/>
          <w:szCs w:val="24"/>
          <w:lang w:eastAsia="pl-PL"/>
        </w:rPr>
        <w:t xml:space="preserve">Przetarg ograniczony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IV.1.2) Zamawiający żąda wniesienia wadium:</w:t>
      </w:r>
      <w:r w:rsidRPr="00AD506A">
        <w:rPr>
          <w:rFonts w:ascii="Times New Roman" w:eastAsia="Times New Roman" w:hAnsi="Times New Roman" w:cs="Times New Roman"/>
          <w:sz w:val="24"/>
          <w:szCs w:val="24"/>
          <w:lang w:eastAsia="pl-PL"/>
        </w:rPr>
        <w:t xml:space="preserve">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 xml:space="preserve">Nie </w:t>
      </w:r>
      <w:r w:rsidRPr="00AD506A">
        <w:rPr>
          <w:rFonts w:ascii="Times New Roman" w:eastAsia="Times New Roman" w:hAnsi="Times New Roman" w:cs="Times New Roman"/>
          <w:sz w:val="24"/>
          <w:szCs w:val="24"/>
          <w:lang w:eastAsia="pl-PL"/>
        </w:rPr>
        <w:br/>
        <w:t xml:space="preserve">Informacja na temat wadium </w:t>
      </w:r>
      <w:r w:rsidRPr="00AD506A">
        <w:rPr>
          <w:rFonts w:ascii="Times New Roman" w:eastAsia="Times New Roman" w:hAnsi="Times New Roman" w:cs="Times New Roman"/>
          <w:sz w:val="24"/>
          <w:szCs w:val="24"/>
          <w:lang w:eastAsia="pl-PL"/>
        </w:rPr>
        <w:br/>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IV.1.3) Przewiduje się udzielenie zaliczek na poczet wykonania zamówienia:</w:t>
      </w:r>
      <w:r w:rsidRPr="00AD506A">
        <w:rPr>
          <w:rFonts w:ascii="Times New Roman" w:eastAsia="Times New Roman" w:hAnsi="Times New Roman" w:cs="Times New Roman"/>
          <w:sz w:val="24"/>
          <w:szCs w:val="24"/>
          <w:lang w:eastAsia="pl-PL"/>
        </w:rPr>
        <w:t xml:space="preserve">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 xml:space="preserve">Nie </w:t>
      </w:r>
      <w:r w:rsidRPr="00AD506A">
        <w:rPr>
          <w:rFonts w:ascii="Times New Roman" w:eastAsia="Times New Roman" w:hAnsi="Times New Roman" w:cs="Times New Roman"/>
          <w:sz w:val="24"/>
          <w:szCs w:val="24"/>
          <w:lang w:eastAsia="pl-PL"/>
        </w:rPr>
        <w:br/>
        <w:t xml:space="preserve">Należy podać informacje na temat udzielania zaliczek: </w:t>
      </w:r>
      <w:r w:rsidRPr="00AD506A">
        <w:rPr>
          <w:rFonts w:ascii="Times New Roman" w:eastAsia="Times New Roman" w:hAnsi="Times New Roman" w:cs="Times New Roman"/>
          <w:sz w:val="24"/>
          <w:szCs w:val="24"/>
          <w:lang w:eastAsia="pl-PL"/>
        </w:rPr>
        <w:br/>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 xml:space="preserve">Nie </w:t>
      </w:r>
      <w:r w:rsidRPr="00AD506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D506A">
        <w:rPr>
          <w:rFonts w:ascii="Times New Roman" w:eastAsia="Times New Roman" w:hAnsi="Times New Roman" w:cs="Times New Roman"/>
          <w:sz w:val="24"/>
          <w:szCs w:val="24"/>
          <w:lang w:eastAsia="pl-PL"/>
        </w:rPr>
        <w:br/>
        <w:t xml:space="preserve">Nie </w:t>
      </w:r>
      <w:r w:rsidRPr="00AD506A">
        <w:rPr>
          <w:rFonts w:ascii="Times New Roman" w:eastAsia="Times New Roman" w:hAnsi="Times New Roman" w:cs="Times New Roman"/>
          <w:sz w:val="24"/>
          <w:szCs w:val="24"/>
          <w:lang w:eastAsia="pl-PL"/>
        </w:rPr>
        <w:br/>
        <w:t xml:space="preserve">Informacje dodatkowe: </w:t>
      </w:r>
      <w:r w:rsidRPr="00AD506A">
        <w:rPr>
          <w:rFonts w:ascii="Times New Roman" w:eastAsia="Times New Roman" w:hAnsi="Times New Roman" w:cs="Times New Roman"/>
          <w:sz w:val="24"/>
          <w:szCs w:val="24"/>
          <w:lang w:eastAsia="pl-PL"/>
        </w:rPr>
        <w:br/>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IV.1.5.) Wymaga się złożenia oferty wariantowej: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 xml:space="preserve">Nie </w:t>
      </w:r>
      <w:r w:rsidRPr="00AD506A">
        <w:rPr>
          <w:rFonts w:ascii="Times New Roman" w:eastAsia="Times New Roman" w:hAnsi="Times New Roman" w:cs="Times New Roman"/>
          <w:sz w:val="24"/>
          <w:szCs w:val="24"/>
          <w:lang w:eastAsia="pl-PL"/>
        </w:rPr>
        <w:br/>
        <w:t xml:space="preserve">Dopuszcza się złożenie oferty wariantowej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lastRenderedPageBreak/>
        <w:br/>
        <w:t xml:space="preserve">Złożenie oferty wariantowej dopuszcza się tylko z jednoczesnym złożeniem oferty zasadniczej: </w:t>
      </w:r>
      <w:r w:rsidRPr="00AD506A">
        <w:rPr>
          <w:rFonts w:ascii="Times New Roman" w:eastAsia="Times New Roman" w:hAnsi="Times New Roman" w:cs="Times New Roman"/>
          <w:sz w:val="24"/>
          <w:szCs w:val="24"/>
          <w:lang w:eastAsia="pl-PL"/>
        </w:rPr>
        <w:br/>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 xml:space="preserve">Liczba wykonawców  10 </w:t>
      </w:r>
      <w:r w:rsidRPr="00AD506A">
        <w:rPr>
          <w:rFonts w:ascii="Times New Roman" w:eastAsia="Times New Roman" w:hAnsi="Times New Roman" w:cs="Times New Roman"/>
          <w:sz w:val="24"/>
          <w:szCs w:val="24"/>
          <w:lang w:eastAsia="pl-PL"/>
        </w:rPr>
        <w:br/>
        <w:t xml:space="preserve">Przewidywana minimalna liczba wykonawców </w:t>
      </w:r>
      <w:r w:rsidRPr="00AD506A">
        <w:rPr>
          <w:rFonts w:ascii="Times New Roman" w:eastAsia="Times New Roman" w:hAnsi="Times New Roman" w:cs="Times New Roman"/>
          <w:sz w:val="24"/>
          <w:szCs w:val="24"/>
          <w:lang w:eastAsia="pl-PL"/>
        </w:rPr>
        <w:br/>
        <w:t xml:space="preserve">Maksymalna liczba wykonawców   </w:t>
      </w:r>
      <w:r w:rsidRPr="00AD506A">
        <w:rPr>
          <w:rFonts w:ascii="Times New Roman" w:eastAsia="Times New Roman" w:hAnsi="Times New Roman" w:cs="Times New Roman"/>
          <w:sz w:val="24"/>
          <w:szCs w:val="24"/>
          <w:lang w:eastAsia="pl-PL"/>
        </w:rPr>
        <w:br/>
        <w:t xml:space="preserve">Kryteria selekcji wykonawców: </w:t>
      </w:r>
      <w:r w:rsidRPr="00AD506A">
        <w:rPr>
          <w:rFonts w:ascii="Times New Roman" w:eastAsia="Times New Roman" w:hAnsi="Times New Roman" w:cs="Times New Roman"/>
          <w:sz w:val="24"/>
          <w:szCs w:val="24"/>
          <w:lang w:eastAsia="pl-PL"/>
        </w:rPr>
        <w:br/>
        <w:t xml:space="preserve">W przypadku złożenia przez Wykonawców większej liczby wniosków o dopuszczenie do udziału w postępowaniu niż przewidziana maksymalna liczba, tj. 10,Zamawiający zaprosi do składania ofert wykonawców, którzy otrzymają najwyższe oceny spełniania warunków udziału w postępowaniu. Wykonawcę nie zaproszonego do składania ofert traktuje się jak wykluczonego z postępowania o udzielenie zamówienia publicznego. Podczas oceny warunków udziału w postępowaniu szczególne znaczenie będzie miał warunek dotyczący potencjału technicznego, który stanowić będzie podstawę sporządzenia listy rankingowej. Wykonawcy zostaną poddani ocenie na podstawie której zostaną przyznane punkty. Zamawiający zaprosi do składania ofert Wykonawców, którzy uzyskali najwyższą ilość punktów Zamawiający oceni właściwość Wykonawcy w następujący sposób: za każde dodatkowo wykazane specjalistyczne stanowiska naprawcze (tzn. ponad minimum określone w warunkach udziału w postępowaniu), zostanie przyznany 1 punkt. W przypadku uzyskania równej ilości punktów, o których mowa powyżej, Zamawiający przyzna wyższą pozycję w rankingu temu Wykonawcy, który dysponuje bądź będzie dysponował parkingiem umożliwiającym jednoczesne przechowanie większej ilości pojazdów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IV.1.7) Informacje na temat umowy ramowej lub dynamicznego systemu zakupów: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 xml:space="preserve">Umowa ramowa będzie zawarta: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t xml:space="preserve">Czy przewiduje się ograniczenie liczby uczestników umowy ramowej: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t xml:space="preserve">Przewidziana maksymalna liczba uczestników umowy ramowej: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t xml:space="preserve">Informacje dodatkowe: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t xml:space="preserve">Zamówienie obejmuje ustanowienie dynamicznego systemu zakupów: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t xml:space="preserve">Informacje dodatkowe: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t xml:space="preserve">Przewiduje się pobranie ze złożonych katalogów elektronicznych informacji potrzebnych do </w:t>
      </w:r>
      <w:r w:rsidRPr="00AD506A">
        <w:rPr>
          <w:rFonts w:ascii="Times New Roman" w:eastAsia="Times New Roman" w:hAnsi="Times New Roman" w:cs="Times New Roman"/>
          <w:sz w:val="24"/>
          <w:szCs w:val="24"/>
          <w:lang w:eastAsia="pl-PL"/>
        </w:rPr>
        <w:lastRenderedPageBreak/>
        <w:t xml:space="preserve">sporządzenia ofert w ramach umowy ramowej/dynamicznego systemu zakupów: </w:t>
      </w:r>
      <w:r w:rsidRPr="00AD506A">
        <w:rPr>
          <w:rFonts w:ascii="Times New Roman" w:eastAsia="Times New Roman" w:hAnsi="Times New Roman" w:cs="Times New Roman"/>
          <w:sz w:val="24"/>
          <w:szCs w:val="24"/>
          <w:lang w:eastAsia="pl-PL"/>
        </w:rPr>
        <w:br/>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IV.1.8) Aukcja elektroniczna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Przewidziane jest przeprowadzenie aukcji elektronicznej </w:t>
      </w:r>
      <w:r w:rsidRPr="00AD506A">
        <w:rPr>
          <w:rFonts w:ascii="Times New Roman" w:eastAsia="Times New Roman" w:hAnsi="Times New Roman" w:cs="Times New Roman"/>
          <w:i/>
          <w:iCs/>
          <w:sz w:val="24"/>
          <w:szCs w:val="24"/>
          <w:lang w:eastAsia="pl-PL"/>
        </w:rPr>
        <w:t xml:space="preserve">(przetarg nieograniczony, przetarg ograniczony, negocjacje z ogłoszeniem) </w:t>
      </w:r>
      <w:r w:rsidRPr="00AD506A">
        <w:rPr>
          <w:rFonts w:ascii="Times New Roman" w:eastAsia="Times New Roman" w:hAnsi="Times New Roman" w:cs="Times New Roman"/>
          <w:sz w:val="24"/>
          <w:szCs w:val="24"/>
          <w:lang w:eastAsia="pl-PL"/>
        </w:rPr>
        <w:t xml:space="preserve">Nie </w:t>
      </w:r>
      <w:r w:rsidRPr="00AD506A">
        <w:rPr>
          <w:rFonts w:ascii="Times New Roman" w:eastAsia="Times New Roman" w:hAnsi="Times New Roman" w:cs="Times New Roman"/>
          <w:sz w:val="24"/>
          <w:szCs w:val="24"/>
          <w:lang w:eastAsia="pl-PL"/>
        </w:rPr>
        <w:br/>
        <w:t xml:space="preserve">Należy podać adres strony internetowej, na której aukcja będzie prowadzona: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D506A">
        <w:rPr>
          <w:rFonts w:ascii="Times New Roman" w:eastAsia="Times New Roman" w:hAnsi="Times New Roman" w:cs="Times New Roman"/>
          <w:sz w:val="24"/>
          <w:szCs w:val="24"/>
          <w:lang w:eastAsia="pl-PL"/>
        </w:rPr>
        <w:br/>
        <w:t xml:space="preserve">Informacje dotyczące przebiegu aukcji elektronicznej: </w:t>
      </w:r>
      <w:r w:rsidRPr="00AD506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D506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D506A">
        <w:rPr>
          <w:rFonts w:ascii="Times New Roman" w:eastAsia="Times New Roman" w:hAnsi="Times New Roman" w:cs="Times New Roman"/>
          <w:sz w:val="24"/>
          <w:szCs w:val="24"/>
          <w:lang w:eastAsia="pl-PL"/>
        </w:rPr>
        <w:br/>
        <w:t xml:space="preserve">Wymagania dotyczące rejestracji i identyfikacji wykonawców w aukcji elektronicznej: </w:t>
      </w:r>
      <w:r w:rsidRPr="00AD506A">
        <w:rPr>
          <w:rFonts w:ascii="Times New Roman" w:eastAsia="Times New Roman" w:hAnsi="Times New Roman" w:cs="Times New Roman"/>
          <w:sz w:val="24"/>
          <w:szCs w:val="24"/>
          <w:lang w:eastAsia="pl-PL"/>
        </w:rPr>
        <w:br/>
        <w:t xml:space="preserve">Informacje o liczbie etapów aukcji elektronicznej i czasie ich trwania: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br/>
        <w:t xml:space="preserve">Czas trwania: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D506A">
        <w:rPr>
          <w:rFonts w:ascii="Times New Roman" w:eastAsia="Times New Roman" w:hAnsi="Times New Roman" w:cs="Times New Roman"/>
          <w:sz w:val="24"/>
          <w:szCs w:val="24"/>
          <w:lang w:eastAsia="pl-PL"/>
        </w:rPr>
        <w:br/>
        <w:t xml:space="preserve">Warunki zamknięcia aukcji elektronicznej: </w:t>
      </w:r>
      <w:r w:rsidRPr="00AD506A">
        <w:rPr>
          <w:rFonts w:ascii="Times New Roman" w:eastAsia="Times New Roman" w:hAnsi="Times New Roman" w:cs="Times New Roman"/>
          <w:sz w:val="24"/>
          <w:szCs w:val="24"/>
          <w:lang w:eastAsia="pl-PL"/>
        </w:rPr>
        <w:br/>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IV.2) KRYTERIA OCENY OFERT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IV.2.1) Kryteria oceny ofert: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IV.2.2) Kryteria</w:t>
      </w:r>
      <w:r w:rsidRPr="00AD506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AD506A" w:rsidRPr="00AD506A" w:rsidTr="00AD506A">
        <w:tc>
          <w:tcPr>
            <w:tcW w:w="0" w:type="auto"/>
            <w:tcBorders>
              <w:top w:val="single" w:sz="6" w:space="0" w:color="000000"/>
              <w:left w:val="single" w:sz="6" w:space="0" w:color="000000"/>
              <w:bottom w:val="single" w:sz="6" w:space="0" w:color="000000"/>
              <w:right w:val="single" w:sz="6" w:space="0" w:color="000000"/>
            </w:tcBorders>
            <w:vAlign w:val="center"/>
            <w:hideMark/>
          </w:tcPr>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Znaczenie</w:t>
            </w:r>
          </w:p>
        </w:tc>
      </w:tr>
      <w:tr w:rsidR="00AD506A" w:rsidRPr="00AD506A" w:rsidTr="00AD506A">
        <w:tc>
          <w:tcPr>
            <w:tcW w:w="0" w:type="auto"/>
            <w:tcBorders>
              <w:top w:val="single" w:sz="6" w:space="0" w:color="000000"/>
              <w:left w:val="single" w:sz="6" w:space="0" w:color="000000"/>
              <w:bottom w:val="single" w:sz="6" w:space="0" w:color="000000"/>
              <w:right w:val="single" w:sz="6" w:space="0" w:color="000000"/>
            </w:tcBorders>
            <w:vAlign w:val="center"/>
            <w:hideMark/>
          </w:tcPr>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60,00</w:t>
            </w:r>
          </w:p>
        </w:tc>
      </w:tr>
      <w:tr w:rsidR="00AD506A" w:rsidRPr="00AD506A" w:rsidTr="00AD506A">
        <w:tc>
          <w:tcPr>
            <w:tcW w:w="0" w:type="auto"/>
            <w:tcBorders>
              <w:top w:val="single" w:sz="6" w:space="0" w:color="000000"/>
              <w:left w:val="single" w:sz="6" w:space="0" w:color="000000"/>
              <w:bottom w:val="single" w:sz="6" w:space="0" w:color="000000"/>
              <w:right w:val="single" w:sz="6" w:space="0" w:color="000000"/>
            </w:tcBorders>
            <w:vAlign w:val="center"/>
            <w:hideMark/>
          </w:tcPr>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wysokość rabatu na materiały i części zamienne będące zamiennikami części oryginalnych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30,00</w:t>
            </w:r>
          </w:p>
        </w:tc>
      </w:tr>
      <w:tr w:rsidR="00AD506A" w:rsidRPr="00AD506A" w:rsidTr="00AD506A">
        <w:tc>
          <w:tcPr>
            <w:tcW w:w="0" w:type="auto"/>
            <w:tcBorders>
              <w:top w:val="single" w:sz="6" w:space="0" w:color="000000"/>
              <w:left w:val="single" w:sz="6" w:space="0" w:color="000000"/>
              <w:bottom w:val="single" w:sz="6" w:space="0" w:color="000000"/>
              <w:right w:val="single" w:sz="6" w:space="0" w:color="000000"/>
            </w:tcBorders>
            <w:vAlign w:val="center"/>
            <w:hideMark/>
          </w:tcPr>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wysokość rabatu na materiały i części zamienne oryginalne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5,00</w:t>
            </w:r>
          </w:p>
        </w:tc>
      </w:tr>
      <w:tr w:rsidR="00AD506A" w:rsidRPr="00AD506A" w:rsidTr="00AD506A">
        <w:tc>
          <w:tcPr>
            <w:tcW w:w="0" w:type="auto"/>
            <w:tcBorders>
              <w:top w:val="single" w:sz="6" w:space="0" w:color="000000"/>
              <w:left w:val="single" w:sz="6" w:space="0" w:color="000000"/>
              <w:bottom w:val="single" w:sz="6" w:space="0" w:color="000000"/>
              <w:right w:val="single" w:sz="6" w:space="0" w:color="000000"/>
            </w:tcBorders>
            <w:vAlign w:val="center"/>
            <w:hideMark/>
          </w:tcPr>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okres gwarancji na wymienione części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5,00</w:t>
            </w:r>
          </w:p>
        </w:tc>
      </w:tr>
    </w:tbl>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D506A">
        <w:rPr>
          <w:rFonts w:ascii="Times New Roman" w:eastAsia="Times New Roman" w:hAnsi="Times New Roman" w:cs="Times New Roman"/>
          <w:b/>
          <w:bCs/>
          <w:sz w:val="24"/>
          <w:szCs w:val="24"/>
          <w:lang w:eastAsia="pl-PL"/>
        </w:rPr>
        <w:t>Pzp</w:t>
      </w:r>
      <w:proofErr w:type="spellEnd"/>
      <w:r w:rsidRPr="00AD506A">
        <w:rPr>
          <w:rFonts w:ascii="Times New Roman" w:eastAsia="Times New Roman" w:hAnsi="Times New Roman" w:cs="Times New Roman"/>
          <w:b/>
          <w:bCs/>
          <w:sz w:val="24"/>
          <w:szCs w:val="24"/>
          <w:lang w:eastAsia="pl-PL"/>
        </w:rPr>
        <w:t xml:space="preserve"> </w:t>
      </w:r>
      <w:r w:rsidRPr="00AD506A">
        <w:rPr>
          <w:rFonts w:ascii="Times New Roman" w:eastAsia="Times New Roman" w:hAnsi="Times New Roman" w:cs="Times New Roman"/>
          <w:sz w:val="24"/>
          <w:szCs w:val="24"/>
          <w:lang w:eastAsia="pl-PL"/>
        </w:rPr>
        <w:t xml:space="preserve">(przetarg nieograniczony)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IV.3) Negocjacje z ogłoszeniem, dialog konkurencyjny, partnerstwo innowacyjne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IV.3.1) Informacje na temat negocjacji z ogłoszeniem</w:t>
      </w:r>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t xml:space="preserve">Minimalne wymagania, które muszą spełniać wszystkie oferty: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D506A">
        <w:rPr>
          <w:rFonts w:ascii="Times New Roman" w:eastAsia="Times New Roman" w:hAnsi="Times New Roman" w:cs="Times New Roman"/>
          <w:sz w:val="24"/>
          <w:szCs w:val="24"/>
          <w:lang w:eastAsia="pl-PL"/>
        </w:rPr>
        <w:br/>
        <w:t xml:space="preserve">Przewidziany jest podział negocjacji na etapy w celu ograniczenia liczby ofert: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lastRenderedPageBreak/>
        <w:t xml:space="preserve">Należy podać informacje na temat etapów negocjacji (w tym liczbę etapów):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t xml:space="preserve">Informacje dodatkowe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IV.3.2) Informacje na temat dialogu konkurencyjnego</w:t>
      </w:r>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t xml:space="preserve">Wstępny harmonogram postępowania: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t xml:space="preserve">Podział dialogu na etapy w celu ograniczenia liczby rozwiązań: </w:t>
      </w:r>
      <w:r w:rsidRPr="00AD506A">
        <w:rPr>
          <w:rFonts w:ascii="Times New Roman" w:eastAsia="Times New Roman" w:hAnsi="Times New Roman" w:cs="Times New Roman"/>
          <w:sz w:val="24"/>
          <w:szCs w:val="24"/>
          <w:lang w:eastAsia="pl-PL"/>
        </w:rPr>
        <w:br/>
        <w:t xml:space="preserve">Należy podać informacje na temat etapów dialogu: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t xml:space="preserve">Informacje dodatkowe: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IV.3.3) Informacje na temat partnerstwa innowacyjnego</w:t>
      </w:r>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t xml:space="preserve">Informacje dodatkowe: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IV.4) Licytacja elektroniczna </w:t>
      </w:r>
      <w:r w:rsidRPr="00AD506A">
        <w:rPr>
          <w:rFonts w:ascii="Times New Roman" w:eastAsia="Times New Roman" w:hAnsi="Times New Roman" w:cs="Times New Roman"/>
          <w:sz w:val="24"/>
          <w:szCs w:val="24"/>
          <w:lang w:eastAsia="pl-PL"/>
        </w:rPr>
        <w:br/>
        <w:t xml:space="preserve">Adres strony internetowej, na której będzie prowadzona licytacja elektroniczna: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 xml:space="preserve">Informacje o liczbie etapów licytacji elektronicznej i czasie ich trwania: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 xml:space="preserve">Czas trwania: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 xml:space="preserve">Termin składania wniosków o dopuszczenie do udziału w licytacji elektronicznej: </w:t>
      </w:r>
      <w:r w:rsidRPr="00AD506A">
        <w:rPr>
          <w:rFonts w:ascii="Times New Roman" w:eastAsia="Times New Roman" w:hAnsi="Times New Roman" w:cs="Times New Roman"/>
          <w:sz w:val="24"/>
          <w:szCs w:val="24"/>
          <w:lang w:eastAsia="pl-PL"/>
        </w:rPr>
        <w:br/>
        <w:t xml:space="preserve">Data: godzina: </w:t>
      </w:r>
      <w:r w:rsidRPr="00AD506A">
        <w:rPr>
          <w:rFonts w:ascii="Times New Roman" w:eastAsia="Times New Roman" w:hAnsi="Times New Roman" w:cs="Times New Roman"/>
          <w:sz w:val="24"/>
          <w:szCs w:val="24"/>
          <w:lang w:eastAsia="pl-PL"/>
        </w:rPr>
        <w:br/>
        <w:t xml:space="preserve">Termin otwarcia licytacji elektronicznej: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t xml:space="preserve">Termin i warunki zamknięcia licytacji elektronicznej: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lang w:eastAsia="pl-PL"/>
        </w:rPr>
        <w:br/>
        <w:t xml:space="preserve">Informacje dodatkowe: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r w:rsidRPr="00AD506A">
        <w:rPr>
          <w:rFonts w:ascii="Times New Roman" w:eastAsia="Times New Roman" w:hAnsi="Times New Roman" w:cs="Times New Roman"/>
          <w:b/>
          <w:bCs/>
          <w:sz w:val="24"/>
          <w:szCs w:val="24"/>
          <w:lang w:eastAsia="pl-PL"/>
        </w:rPr>
        <w:t>IV.5) ZMIANA UMOWY</w:t>
      </w:r>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D506A">
        <w:rPr>
          <w:rFonts w:ascii="Times New Roman" w:eastAsia="Times New Roman" w:hAnsi="Times New Roman" w:cs="Times New Roman"/>
          <w:sz w:val="24"/>
          <w:szCs w:val="24"/>
          <w:lang w:eastAsia="pl-PL"/>
        </w:rPr>
        <w:t xml:space="preserve"> Tak </w:t>
      </w:r>
      <w:r w:rsidRPr="00AD506A">
        <w:rPr>
          <w:rFonts w:ascii="Times New Roman" w:eastAsia="Times New Roman" w:hAnsi="Times New Roman" w:cs="Times New Roman"/>
          <w:sz w:val="24"/>
          <w:szCs w:val="24"/>
          <w:lang w:eastAsia="pl-PL"/>
        </w:rPr>
        <w:br/>
        <w:t xml:space="preserve">Należy wskazać zakres, charakter zmian oraz warunki wprowadzenia zmian: </w:t>
      </w:r>
      <w:r w:rsidRPr="00AD506A">
        <w:rPr>
          <w:rFonts w:ascii="Times New Roman" w:eastAsia="Times New Roman" w:hAnsi="Times New Roman" w:cs="Times New Roman"/>
          <w:sz w:val="24"/>
          <w:szCs w:val="24"/>
          <w:lang w:eastAsia="pl-PL"/>
        </w:rPr>
        <w:br/>
        <w:t xml:space="preserve">Przewidywane zmiany zostały określone w projekcie umowy - załącznik do SIWZ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IV.6) INFORMACJE ADMINISTRACYJNE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IV.6.1) Sposób udostępniania informacji o charakterze poufnym </w:t>
      </w:r>
      <w:r w:rsidRPr="00AD506A">
        <w:rPr>
          <w:rFonts w:ascii="Times New Roman" w:eastAsia="Times New Roman" w:hAnsi="Times New Roman" w:cs="Times New Roman"/>
          <w:i/>
          <w:iCs/>
          <w:sz w:val="24"/>
          <w:szCs w:val="24"/>
          <w:lang w:eastAsia="pl-PL"/>
        </w:rPr>
        <w:t xml:space="preserve">(jeżeli dotyczy):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Środki służące ochronie informacji o charakterze poufnym</w:t>
      </w:r>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D506A">
        <w:rPr>
          <w:rFonts w:ascii="Times New Roman" w:eastAsia="Times New Roman" w:hAnsi="Times New Roman" w:cs="Times New Roman"/>
          <w:sz w:val="24"/>
          <w:szCs w:val="24"/>
          <w:lang w:eastAsia="pl-PL"/>
        </w:rPr>
        <w:br/>
        <w:t xml:space="preserve">Data: 2020-03-19, godzina: 10:30, </w:t>
      </w:r>
      <w:r w:rsidRPr="00AD506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t xml:space="preserve">Wskazać powody: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D506A">
        <w:rPr>
          <w:rFonts w:ascii="Times New Roman" w:eastAsia="Times New Roman" w:hAnsi="Times New Roman" w:cs="Times New Roman"/>
          <w:sz w:val="24"/>
          <w:szCs w:val="24"/>
          <w:lang w:eastAsia="pl-PL"/>
        </w:rPr>
        <w:br/>
        <w:t xml:space="preserve">&gt; </w:t>
      </w:r>
      <w:proofErr w:type="spellStart"/>
      <w:r w:rsidRPr="00AD506A">
        <w:rPr>
          <w:rFonts w:ascii="Times New Roman" w:eastAsia="Times New Roman" w:hAnsi="Times New Roman" w:cs="Times New Roman"/>
          <w:sz w:val="24"/>
          <w:szCs w:val="24"/>
          <w:lang w:eastAsia="pl-PL"/>
        </w:rPr>
        <w:t>pl</w:t>
      </w:r>
      <w:proofErr w:type="spellEnd"/>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 xml:space="preserve">IV.6.3) Termin związania ofertą: </w:t>
      </w:r>
      <w:r w:rsidRPr="00AD506A">
        <w:rPr>
          <w:rFonts w:ascii="Times New Roman" w:eastAsia="Times New Roman" w:hAnsi="Times New Roman" w:cs="Times New Roman"/>
          <w:sz w:val="24"/>
          <w:szCs w:val="24"/>
          <w:lang w:eastAsia="pl-PL"/>
        </w:rPr>
        <w:t xml:space="preserve">do: okres w dniach: 30 (od ostatecznego terminu składania ofert)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D506A">
        <w:rPr>
          <w:rFonts w:ascii="Times New Roman" w:eastAsia="Times New Roman" w:hAnsi="Times New Roman" w:cs="Times New Roman"/>
          <w:sz w:val="24"/>
          <w:szCs w:val="24"/>
          <w:lang w:eastAsia="pl-PL"/>
        </w:rPr>
        <w:t xml:space="preserve"> Nie </w:t>
      </w:r>
      <w:r w:rsidRPr="00AD506A">
        <w:rPr>
          <w:rFonts w:ascii="Times New Roman" w:eastAsia="Times New Roman" w:hAnsi="Times New Roman" w:cs="Times New Roman"/>
          <w:sz w:val="24"/>
          <w:szCs w:val="24"/>
          <w:lang w:eastAsia="pl-PL"/>
        </w:rPr>
        <w:br/>
      </w:r>
      <w:r w:rsidRPr="00AD506A">
        <w:rPr>
          <w:rFonts w:ascii="Times New Roman" w:eastAsia="Times New Roman" w:hAnsi="Times New Roman" w:cs="Times New Roman"/>
          <w:b/>
          <w:bCs/>
          <w:sz w:val="24"/>
          <w:szCs w:val="24"/>
          <w:lang w:eastAsia="pl-PL"/>
        </w:rPr>
        <w:t>IV.6.5) Informacje dodatkowe:</w:t>
      </w:r>
      <w:r w:rsidRPr="00AD506A">
        <w:rPr>
          <w:rFonts w:ascii="Times New Roman" w:eastAsia="Times New Roman" w:hAnsi="Times New Roman" w:cs="Times New Roman"/>
          <w:sz w:val="24"/>
          <w:szCs w:val="24"/>
          <w:lang w:eastAsia="pl-PL"/>
        </w:rPr>
        <w:t xml:space="preserve"> </w:t>
      </w:r>
      <w:r w:rsidRPr="00AD506A">
        <w:rPr>
          <w:rFonts w:ascii="Times New Roman" w:eastAsia="Times New Roman" w:hAnsi="Times New Roman" w:cs="Times New Roman"/>
          <w:sz w:val="24"/>
          <w:szCs w:val="24"/>
          <w:lang w:eastAsia="pl-PL"/>
        </w:rPr>
        <w:br/>
      </w:r>
    </w:p>
    <w:p w:rsidR="00AD506A" w:rsidRPr="00AD506A" w:rsidRDefault="00AD506A" w:rsidP="00AD506A">
      <w:pPr>
        <w:spacing w:after="0" w:line="240" w:lineRule="auto"/>
        <w:jc w:val="center"/>
        <w:rPr>
          <w:rFonts w:ascii="Times New Roman" w:eastAsia="Times New Roman" w:hAnsi="Times New Roman" w:cs="Times New Roman"/>
          <w:sz w:val="24"/>
          <w:szCs w:val="24"/>
          <w:lang w:eastAsia="pl-PL"/>
        </w:rPr>
      </w:pPr>
      <w:r w:rsidRPr="00AD506A">
        <w:rPr>
          <w:rFonts w:ascii="Times New Roman" w:eastAsia="Times New Roman" w:hAnsi="Times New Roman" w:cs="Times New Roman"/>
          <w:sz w:val="24"/>
          <w:szCs w:val="24"/>
          <w:u w:val="single"/>
          <w:lang w:eastAsia="pl-PL"/>
        </w:rPr>
        <w:t xml:space="preserve">ZAŁĄCZNIK I - INFORMACJE DOTYCZĄCE OFERT CZĘŚCIOWYCH </w:t>
      </w:r>
    </w:p>
    <w:p w:rsidR="00AD506A" w:rsidRPr="00AD506A" w:rsidRDefault="00AD506A" w:rsidP="00AD506A">
      <w:pPr>
        <w:spacing w:after="0" w:line="240" w:lineRule="auto"/>
        <w:rPr>
          <w:rFonts w:ascii="Times New Roman" w:eastAsia="Times New Roman" w:hAnsi="Times New Roman" w:cs="Times New Roman"/>
          <w:sz w:val="24"/>
          <w:szCs w:val="24"/>
          <w:lang w:eastAsia="pl-PL"/>
        </w:rPr>
      </w:pPr>
    </w:p>
    <w:p w:rsidR="00AD506A" w:rsidRPr="00AD506A" w:rsidRDefault="00AD506A" w:rsidP="00AD506A">
      <w:pPr>
        <w:spacing w:after="0" w:line="240" w:lineRule="auto"/>
        <w:rPr>
          <w:rFonts w:ascii="Times New Roman" w:eastAsia="Times New Roman" w:hAnsi="Times New Roman" w:cs="Times New Roman"/>
          <w:sz w:val="24"/>
          <w:szCs w:val="24"/>
          <w:lang w:eastAsia="pl-PL"/>
        </w:rPr>
      </w:pPr>
    </w:p>
    <w:p w:rsidR="00637511" w:rsidRDefault="00637511">
      <w:bookmarkStart w:id="0" w:name="_GoBack"/>
      <w:bookmarkEnd w:id="0"/>
    </w:p>
    <w:sectPr w:rsidR="00637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EC"/>
    <w:rsid w:val="00637511"/>
    <w:rsid w:val="00903AEC"/>
    <w:rsid w:val="00AD506A"/>
    <w:rsid w:val="00AF2ED4"/>
    <w:rsid w:val="00C25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383DD-7399-40EE-9EFD-B8F556A3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25C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25C62"/>
    <w:rPr>
      <w:b/>
      <w:bCs/>
    </w:rPr>
  </w:style>
  <w:style w:type="paragraph" w:styleId="Tekstdymka">
    <w:name w:val="Balloon Text"/>
    <w:basedOn w:val="Normalny"/>
    <w:link w:val="TekstdymkaZnak"/>
    <w:uiPriority w:val="99"/>
    <w:semiHidden/>
    <w:unhideWhenUsed/>
    <w:rsid w:val="00C25C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5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14015">
      <w:bodyDiv w:val="1"/>
      <w:marLeft w:val="0"/>
      <w:marRight w:val="0"/>
      <w:marTop w:val="0"/>
      <w:marBottom w:val="0"/>
      <w:divBdr>
        <w:top w:val="none" w:sz="0" w:space="0" w:color="auto"/>
        <w:left w:val="none" w:sz="0" w:space="0" w:color="auto"/>
        <w:bottom w:val="none" w:sz="0" w:space="0" w:color="auto"/>
        <w:right w:val="none" w:sz="0" w:space="0" w:color="auto"/>
      </w:divBdr>
    </w:div>
    <w:div w:id="2056731329">
      <w:bodyDiv w:val="1"/>
      <w:marLeft w:val="0"/>
      <w:marRight w:val="0"/>
      <w:marTop w:val="0"/>
      <w:marBottom w:val="0"/>
      <w:divBdr>
        <w:top w:val="none" w:sz="0" w:space="0" w:color="auto"/>
        <w:left w:val="none" w:sz="0" w:space="0" w:color="auto"/>
        <w:bottom w:val="none" w:sz="0" w:space="0" w:color="auto"/>
        <w:right w:val="none" w:sz="0" w:space="0" w:color="auto"/>
      </w:divBdr>
      <w:divsChild>
        <w:div w:id="1245605692">
          <w:marLeft w:val="0"/>
          <w:marRight w:val="0"/>
          <w:marTop w:val="0"/>
          <w:marBottom w:val="0"/>
          <w:divBdr>
            <w:top w:val="none" w:sz="0" w:space="0" w:color="auto"/>
            <w:left w:val="none" w:sz="0" w:space="0" w:color="auto"/>
            <w:bottom w:val="none" w:sz="0" w:space="0" w:color="auto"/>
            <w:right w:val="none" w:sz="0" w:space="0" w:color="auto"/>
          </w:divBdr>
          <w:divsChild>
            <w:div w:id="1264264207">
              <w:marLeft w:val="0"/>
              <w:marRight w:val="0"/>
              <w:marTop w:val="0"/>
              <w:marBottom w:val="0"/>
              <w:divBdr>
                <w:top w:val="none" w:sz="0" w:space="0" w:color="auto"/>
                <w:left w:val="none" w:sz="0" w:space="0" w:color="auto"/>
                <w:bottom w:val="none" w:sz="0" w:space="0" w:color="auto"/>
                <w:right w:val="none" w:sz="0" w:space="0" w:color="auto"/>
              </w:divBdr>
            </w:div>
            <w:div w:id="1586769729">
              <w:marLeft w:val="0"/>
              <w:marRight w:val="0"/>
              <w:marTop w:val="0"/>
              <w:marBottom w:val="0"/>
              <w:divBdr>
                <w:top w:val="none" w:sz="0" w:space="0" w:color="auto"/>
                <w:left w:val="none" w:sz="0" w:space="0" w:color="auto"/>
                <w:bottom w:val="none" w:sz="0" w:space="0" w:color="auto"/>
                <w:right w:val="none" w:sz="0" w:space="0" w:color="auto"/>
              </w:divBdr>
            </w:div>
            <w:div w:id="1326741925">
              <w:marLeft w:val="0"/>
              <w:marRight w:val="0"/>
              <w:marTop w:val="0"/>
              <w:marBottom w:val="0"/>
              <w:divBdr>
                <w:top w:val="none" w:sz="0" w:space="0" w:color="auto"/>
                <w:left w:val="none" w:sz="0" w:space="0" w:color="auto"/>
                <w:bottom w:val="none" w:sz="0" w:space="0" w:color="auto"/>
                <w:right w:val="none" w:sz="0" w:space="0" w:color="auto"/>
              </w:divBdr>
              <w:divsChild>
                <w:div w:id="1642611702">
                  <w:marLeft w:val="0"/>
                  <w:marRight w:val="0"/>
                  <w:marTop w:val="0"/>
                  <w:marBottom w:val="0"/>
                  <w:divBdr>
                    <w:top w:val="none" w:sz="0" w:space="0" w:color="auto"/>
                    <w:left w:val="none" w:sz="0" w:space="0" w:color="auto"/>
                    <w:bottom w:val="none" w:sz="0" w:space="0" w:color="auto"/>
                    <w:right w:val="none" w:sz="0" w:space="0" w:color="auto"/>
                  </w:divBdr>
                </w:div>
              </w:divsChild>
            </w:div>
            <w:div w:id="2123180726">
              <w:marLeft w:val="0"/>
              <w:marRight w:val="0"/>
              <w:marTop w:val="0"/>
              <w:marBottom w:val="0"/>
              <w:divBdr>
                <w:top w:val="none" w:sz="0" w:space="0" w:color="auto"/>
                <w:left w:val="none" w:sz="0" w:space="0" w:color="auto"/>
                <w:bottom w:val="none" w:sz="0" w:space="0" w:color="auto"/>
                <w:right w:val="none" w:sz="0" w:space="0" w:color="auto"/>
              </w:divBdr>
              <w:divsChild>
                <w:div w:id="1341158708">
                  <w:marLeft w:val="0"/>
                  <w:marRight w:val="0"/>
                  <w:marTop w:val="0"/>
                  <w:marBottom w:val="0"/>
                  <w:divBdr>
                    <w:top w:val="none" w:sz="0" w:space="0" w:color="auto"/>
                    <w:left w:val="none" w:sz="0" w:space="0" w:color="auto"/>
                    <w:bottom w:val="none" w:sz="0" w:space="0" w:color="auto"/>
                    <w:right w:val="none" w:sz="0" w:space="0" w:color="auto"/>
                  </w:divBdr>
                </w:div>
              </w:divsChild>
            </w:div>
            <w:div w:id="2103068727">
              <w:marLeft w:val="0"/>
              <w:marRight w:val="0"/>
              <w:marTop w:val="0"/>
              <w:marBottom w:val="0"/>
              <w:divBdr>
                <w:top w:val="none" w:sz="0" w:space="0" w:color="auto"/>
                <w:left w:val="none" w:sz="0" w:space="0" w:color="auto"/>
                <w:bottom w:val="none" w:sz="0" w:space="0" w:color="auto"/>
                <w:right w:val="none" w:sz="0" w:space="0" w:color="auto"/>
              </w:divBdr>
              <w:divsChild>
                <w:div w:id="270475830">
                  <w:marLeft w:val="0"/>
                  <w:marRight w:val="0"/>
                  <w:marTop w:val="0"/>
                  <w:marBottom w:val="0"/>
                  <w:divBdr>
                    <w:top w:val="none" w:sz="0" w:space="0" w:color="auto"/>
                    <w:left w:val="none" w:sz="0" w:space="0" w:color="auto"/>
                    <w:bottom w:val="none" w:sz="0" w:space="0" w:color="auto"/>
                    <w:right w:val="none" w:sz="0" w:space="0" w:color="auto"/>
                  </w:divBdr>
                </w:div>
                <w:div w:id="58595636">
                  <w:marLeft w:val="0"/>
                  <w:marRight w:val="0"/>
                  <w:marTop w:val="0"/>
                  <w:marBottom w:val="0"/>
                  <w:divBdr>
                    <w:top w:val="none" w:sz="0" w:space="0" w:color="auto"/>
                    <w:left w:val="none" w:sz="0" w:space="0" w:color="auto"/>
                    <w:bottom w:val="none" w:sz="0" w:space="0" w:color="auto"/>
                    <w:right w:val="none" w:sz="0" w:space="0" w:color="auto"/>
                  </w:divBdr>
                </w:div>
                <w:div w:id="1730418819">
                  <w:marLeft w:val="0"/>
                  <w:marRight w:val="0"/>
                  <w:marTop w:val="0"/>
                  <w:marBottom w:val="0"/>
                  <w:divBdr>
                    <w:top w:val="none" w:sz="0" w:space="0" w:color="auto"/>
                    <w:left w:val="none" w:sz="0" w:space="0" w:color="auto"/>
                    <w:bottom w:val="none" w:sz="0" w:space="0" w:color="auto"/>
                    <w:right w:val="none" w:sz="0" w:space="0" w:color="auto"/>
                  </w:divBdr>
                </w:div>
                <w:div w:id="2047757894">
                  <w:marLeft w:val="0"/>
                  <w:marRight w:val="0"/>
                  <w:marTop w:val="0"/>
                  <w:marBottom w:val="0"/>
                  <w:divBdr>
                    <w:top w:val="none" w:sz="0" w:space="0" w:color="auto"/>
                    <w:left w:val="none" w:sz="0" w:space="0" w:color="auto"/>
                    <w:bottom w:val="none" w:sz="0" w:space="0" w:color="auto"/>
                    <w:right w:val="none" w:sz="0" w:space="0" w:color="auto"/>
                  </w:divBdr>
                </w:div>
              </w:divsChild>
            </w:div>
            <w:div w:id="796290912">
              <w:marLeft w:val="0"/>
              <w:marRight w:val="0"/>
              <w:marTop w:val="0"/>
              <w:marBottom w:val="0"/>
              <w:divBdr>
                <w:top w:val="none" w:sz="0" w:space="0" w:color="auto"/>
                <w:left w:val="none" w:sz="0" w:space="0" w:color="auto"/>
                <w:bottom w:val="none" w:sz="0" w:space="0" w:color="auto"/>
                <w:right w:val="none" w:sz="0" w:space="0" w:color="auto"/>
              </w:divBdr>
              <w:divsChild>
                <w:div w:id="360473749">
                  <w:marLeft w:val="0"/>
                  <w:marRight w:val="0"/>
                  <w:marTop w:val="0"/>
                  <w:marBottom w:val="0"/>
                  <w:divBdr>
                    <w:top w:val="none" w:sz="0" w:space="0" w:color="auto"/>
                    <w:left w:val="none" w:sz="0" w:space="0" w:color="auto"/>
                    <w:bottom w:val="none" w:sz="0" w:space="0" w:color="auto"/>
                    <w:right w:val="none" w:sz="0" w:space="0" w:color="auto"/>
                  </w:divBdr>
                </w:div>
                <w:div w:id="1078669166">
                  <w:marLeft w:val="0"/>
                  <w:marRight w:val="0"/>
                  <w:marTop w:val="0"/>
                  <w:marBottom w:val="0"/>
                  <w:divBdr>
                    <w:top w:val="none" w:sz="0" w:space="0" w:color="auto"/>
                    <w:left w:val="none" w:sz="0" w:space="0" w:color="auto"/>
                    <w:bottom w:val="none" w:sz="0" w:space="0" w:color="auto"/>
                    <w:right w:val="none" w:sz="0" w:space="0" w:color="auto"/>
                  </w:divBdr>
                </w:div>
                <w:div w:id="918901879">
                  <w:marLeft w:val="0"/>
                  <w:marRight w:val="0"/>
                  <w:marTop w:val="0"/>
                  <w:marBottom w:val="0"/>
                  <w:divBdr>
                    <w:top w:val="none" w:sz="0" w:space="0" w:color="auto"/>
                    <w:left w:val="none" w:sz="0" w:space="0" w:color="auto"/>
                    <w:bottom w:val="none" w:sz="0" w:space="0" w:color="auto"/>
                    <w:right w:val="none" w:sz="0" w:space="0" w:color="auto"/>
                  </w:divBdr>
                </w:div>
                <w:div w:id="143937732">
                  <w:marLeft w:val="0"/>
                  <w:marRight w:val="0"/>
                  <w:marTop w:val="0"/>
                  <w:marBottom w:val="0"/>
                  <w:divBdr>
                    <w:top w:val="none" w:sz="0" w:space="0" w:color="auto"/>
                    <w:left w:val="none" w:sz="0" w:space="0" w:color="auto"/>
                    <w:bottom w:val="none" w:sz="0" w:space="0" w:color="auto"/>
                    <w:right w:val="none" w:sz="0" w:space="0" w:color="auto"/>
                  </w:divBdr>
                </w:div>
                <w:div w:id="2096632115">
                  <w:marLeft w:val="0"/>
                  <w:marRight w:val="0"/>
                  <w:marTop w:val="0"/>
                  <w:marBottom w:val="0"/>
                  <w:divBdr>
                    <w:top w:val="none" w:sz="0" w:space="0" w:color="auto"/>
                    <w:left w:val="none" w:sz="0" w:space="0" w:color="auto"/>
                    <w:bottom w:val="none" w:sz="0" w:space="0" w:color="auto"/>
                    <w:right w:val="none" w:sz="0" w:space="0" w:color="auto"/>
                  </w:divBdr>
                </w:div>
                <w:div w:id="1397584525">
                  <w:marLeft w:val="0"/>
                  <w:marRight w:val="0"/>
                  <w:marTop w:val="0"/>
                  <w:marBottom w:val="0"/>
                  <w:divBdr>
                    <w:top w:val="none" w:sz="0" w:space="0" w:color="auto"/>
                    <w:left w:val="none" w:sz="0" w:space="0" w:color="auto"/>
                    <w:bottom w:val="none" w:sz="0" w:space="0" w:color="auto"/>
                    <w:right w:val="none" w:sz="0" w:space="0" w:color="auto"/>
                  </w:divBdr>
                </w:div>
                <w:div w:id="1153763667">
                  <w:marLeft w:val="0"/>
                  <w:marRight w:val="0"/>
                  <w:marTop w:val="0"/>
                  <w:marBottom w:val="0"/>
                  <w:divBdr>
                    <w:top w:val="none" w:sz="0" w:space="0" w:color="auto"/>
                    <w:left w:val="none" w:sz="0" w:space="0" w:color="auto"/>
                    <w:bottom w:val="none" w:sz="0" w:space="0" w:color="auto"/>
                    <w:right w:val="none" w:sz="0" w:space="0" w:color="auto"/>
                  </w:divBdr>
                </w:div>
              </w:divsChild>
            </w:div>
            <w:div w:id="127824134">
              <w:marLeft w:val="0"/>
              <w:marRight w:val="0"/>
              <w:marTop w:val="0"/>
              <w:marBottom w:val="0"/>
              <w:divBdr>
                <w:top w:val="none" w:sz="0" w:space="0" w:color="auto"/>
                <w:left w:val="none" w:sz="0" w:space="0" w:color="auto"/>
                <w:bottom w:val="none" w:sz="0" w:space="0" w:color="auto"/>
                <w:right w:val="none" w:sz="0" w:space="0" w:color="auto"/>
              </w:divBdr>
              <w:divsChild>
                <w:div w:id="1325626811">
                  <w:marLeft w:val="0"/>
                  <w:marRight w:val="0"/>
                  <w:marTop w:val="0"/>
                  <w:marBottom w:val="0"/>
                  <w:divBdr>
                    <w:top w:val="none" w:sz="0" w:space="0" w:color="auto"/>
                    <w:left w:val="none" w:sz="0" w:space="0" w:color="auto"/>
                    <w:bottom w:val="none" w:sz="0" w:space="0" w:color="auto"/>
                    <w:right w:val="none" w:sz="0" w:space="0" w:color="auto"/>
                  </w:divBdr>
                </w:div>
                <w:div w:id="962733426">
                  <w:marLeft w:val="0"/>
                  <w:marRight w:val="0"/>
                  <w:marTop w:val="0"/>
                  <w:marBottom w:val="0"/>
                  <w:divBdr>
                    <w:top w:val="none" w:sz="0" w:space="0" w:color="auto"/>
                    <w:left w:val="none" w:sz="0" w:space="0" w:color="auto"/>
                    <w:bottom w:val="none" w:sz="0" w:space="0" w:color="auto"/>
                    <w:right w:val="none" w:sz="0" w:space="0" w:color="auto"/>
                  </w:divBdr>
                </w:div>
              </w:divsChild>
            </w:div>
            <w:div w:id="173107623">
              <w:marLeft w:val="0"/>
              <w:marRight w:val="0"/>
              <w:marTop w:val="0"/>
              <w:marBottom w:val="0"/>
              <w:divBdr>
                <w:top w:val="none" w:sz="0" w:space="0" w:color="auto"/>
                <w:left w:val="none" w:sz="0" w:space="0" w:color="auto"/>
                <w:bottom w:val="none" w:sz="0" w:space="0" w:color="auto"/>
                <w:right w:val="none" w:sz="0" w:space="0" w:color="auto"/>
              </w:divBdr>
              <w:divsChild>
                <w:div w:id="765342294">
                  <w:marLeft w:val="0"/>
                  <w:marRight w:val="0"/>
                  <w:marTop w:val="0"/>
                  <w:marBottom w:val="0"/>
                  <w:divBdr>
                    <w:top w:val="none" w:sz="0" w:space="0" w:color="auto"/>
                    <w:left w:val="none" w:sz="0" w:space="0" w:color="auto"/>
                    <w:bottom w:val="none" w:sz="0" w:space="0" w:color="auto"/>
                    <w:right w:val="none" w:sz="0" w:space="0" w:color="auto"/>
                  </w:divBdr>
                </w:div>
                <w:div w:id="583149937">
                  <w:marLeft w:val="0"/>
                  <w:marRight w:val="0"/>
                  <w:marTop w:val="0"/>
                  <w:marBottom w:val="0"/>
                  <w:divBdr>
                    <w:top w:val="none" w:sz="0" w:space="0" w:color="auto"/>
                    <w:left w:val="none" w:sz="0" w:space="0" w:color="auto"/>
                    <w:bottom w:val="none" w:sz="0" w:space="0" w:color="auto"/>
                    <w:right w:val="none" w:sz="0" w:space="0" w:color="auto"/>
                  </w:divBdr>
                </w:div>
                <w:div w:id="1830124226">
                  <w:marLeft w:val="0"/>
                  <w:marRight w:val="0"/>
                  <w:marTop w:val="0"/>
                  <w:marBottom w:val="0"/>
                  <w:divBdr>
                    <w:top w:val="none" w:sz="0" w:space="0" w:color="auto"/>
                    <w:left w:val="none" w:sz="0" w:space="0" w:color="auto"/>
                    <w:bottom w:val="none" w:sz="0" w:space="0" w:color="auto"/>
                    <w:right w:val="none" w:sz="0" w:space="0" w:color="auto"/>
                  </w:divBdr>
                </w:div>
                <w:div w:id="210383019">
                  <w:marLeft w:val="0"/>
                  <w:marRight w:val="0"/>
                  <w:marTop w:val="0"/>
                  <w:marBottom w:val="0"/>
                  <w:divBdr>
                    <w:top w:val="none" w:sz="0" w:space="0" w:color="auto"/>
                    <w:left w:val="none" w:sz="0" w:space="0" w:color="auto"/>
                    <w:bottom w:val="none" w:sz="0" w:space="0" w:color="auto"/>
                    <w:right w:val="none" w:sz="0" w:space="0" w:color="auto"/>
                  </w:divBdr>
                </w:div>
                <w:div w:id="921255157">
                  <w:marLeft w:val="0"/>
                  <w:marRight w:val="0"/>
                  <w:marTop w:val="0"/>
                  <w:marBottom w:val="0"/>
                  <w:divBdr>
                    <w:top w:val="none" w:sz="0" w:space="0" w:color="auto"/>
                    <w:left w:val="none" w:sz="0" w:space="0" w:color="auto"/>
                    <w:bottom w:val="none" w:sz="0" w:space="0" w:color="auto"/>
                    <w:right w:val="none" w:sz="0" w:space="0" w:color="auto"/>
                  </w:divBdr>
                </w:div>
              </w:divsChild>
            </w:div>
            <w:div w:id="1686974216">
              <w:marLeft w:val="0"/>
              <w:marRight w:val="0"/>
              <w:marTop w:val="0"/>
              <w:marBottom w:val="0"/>
              <w:divBdr>
                <w:top w:val="none" w:sz="0" w:space="0" w:color="auto"/>
                <w:left w:val="none" w:sz="0" w:space="0" w:color="auto"/>
                <w:bottom w:val="none" w:sz="0" w:space="0" w:color="auto"/>
                <w:right w:val="none" w:sz="0" w:space="0" w:color="auto"/>
              </w:divBdr>
              <w:divsChild>
                <w:div w:id="1205362519">
                  <w:marLeft w:val="0"/>
                  <w:marRight w:val="0"/>
                  <w:marTop w:val="0"/>
                  <w:marBottom w:val="0"/>
                  <w:divBdr>
                    <w:top w:val="none" w:sz="0" w:space="0" w:color="auto"/>
                    <w:left w:val="none" w:sz="0" w:space="0" w:color="auto"/>
                    <w:bottom w:val="none" w:sz="0" w:space="0" w:color="auto"/>
                    <w:right w:val="none" w:sz="0" w:space="0" w:color="auto"/>
                  </w:divBdr>
                </w:div>
                <w:div w:id="951329435">
                  <w:marLeft w:val="0"/>
                  <w:marRight w:val="0"/>
                  <w:marTop w:val="0"/>
                  <w:marBottom w:val="0"/>
                  <w:divBdr>
                    <w:top w:val="none" w:sz="0" w:space="0" w:color="auto"/>
                    <w:left w:val="none" w:sz="0" w:space="0" w:color="auto"/>
                    <w:bottom w:val="none" w:sz="0" w:space="0" w:color="auto"/>
                    <w:right w:val="none" w:sz="0" w:space="0" w:color="auto"/>
                  </w:divBdr>
                </w:div>
                <w:div w:id="670573003">
                  <w:marLeft w:val="0"/>
                  <w:marRight w:val="0"/>
                  <w:marTop w:val="0"/>
                  <w:marBottom w:val="0"/>
                  <w:divBdr>
                    <w:top w:val="none" w:sz="0" w:space="0" w:color="auto"/>
                    <w:left w:val="none" w:sz="0" w:space="0" w:color="auto"/>
                    <w:bottom w:val="none" w:sz="0" w:space="0" w:color="auto"/>
                    <w:right w:val="none" w:sz="0" w:space="0" w:color="auto"/>
                  </w:divBdr>
                </w:div>
                <w:div w:id="1945534377">
                  <w:marLeft w:val="0"/>
                  <w:marRight w:val="0"/>
                  <w:marTop w:val="0"/>
                  <w:marBottom w:val="0"/>
                  <w:divBdr>
                    <w:top w:val="none" w:sz="0" w:space="0" w:color="auto"/>
                    <w:left w:val="none" w:sz="0" w:space="0" w:color="auto"/>
                    <w:bottom w:val="none" w:sz="0" w:space="0" w:color="auto"/>
                    <w:right w:val="none" w:sz="0" w:space="0" w:color="auto"/>
                  </w:divBdr>
                </w:div>
                <w:div w:id="474493948">
                  <w:marLeft w:val="0"/>
                  <w:marRight w:val="0"/>
                  <w:marTop w:val="0"/>
                  <w:marBottom w:val="0"/>
                  <w:divBdr>
                    <w:top w:val="none" w:sz="0" w:space="0" w:color="auto"/>
                    <w:left w:val="none" w:sz="0" w:space="0" w:color="auto"/>
                    <w:bottom w:val="none" w:sz="0" w:space="0" w:color="auto"/>
                    <w:right w:val="none" w:sz="0" w:space="0" w:color="auto"/>
                  </w:divBdr>
                </w:div>
                <w:div w:id="1792939284">
                  <w:marLeft w:val="0"/>
                  <w:marRight w:val="0"/>
                  <w:marTop w:val="0"/>
                  <w:marBottom w:val="0"/>
                  <w:divBdr>
                    <w:top w:val="none" w:sz="0" w:space="0" w:color="auto"/>
                    <w:left w:val="none" w:sz="0" w:space="0" w:color="auto"/>
                    <w:bottom w:val="none" w:sz="0" w:space="0" w:color="auto"/>
                    <w:right w:val="none" w:sz="0" w:space="0" w:color="auto"/>
                  </w:divBdr>
                </w:div>
                <w:div w:id="1032877303">
                  <w:marLeft w:val="0"/>
                  <w:marRight w:val="0"/>
                  <w:marTop w:val="0"/>
                  <w:marBottom w:val="0"/>
                  <w:divBdr>
                    <w:top w:val="none" w:sz="0" w:space="0" w:color="auto"/>
                    <w:left w:val="none" w:sz="0" w:space="0" w:color="auto"/>
                    <w:bottom w:val="none" w:sz="0" w:space="0" w:color="auto"/>
                    <w:right w:val="none" w:sz="0" w:space="0" w:color="auto"/>
                  </w:divBdr>
                </w:div>
                <w:div w:id="315574036">
                  <w:marLeft w:val="0"/>
                  <w:marRight w:val="0"/>
                  <w:marTop w:val="0"/>
                  <w:marBottom w:val="0"/>
                  <w:divBdr>
                    <w:top w:val="none" w:sz="0" w:space="0" w:color="auto"/>
                    <w:left w:val="none" w:sz="0" w:space="0" w:color="auto"/>
                    <w:bottom w:val="none" w:sz="0" w:space="0" w:color="auto"/>
                    <w:right w:val="none" w:sz="0" w:space="0" w:color="auto"/>
                  </w:divBdr>
                </w:div>
              </w:divsChild>
            </w:div>
            <w:div w:id="17225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3212</Words>
  <Characters>19276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900747</dc:creator>
  <cp:keywords/>
  <dc:description/>
  <cp:lastModifiedBy>900747</cp:lastModifiedBy>
  <cp:revision>2</cp:revision>
  <cp:lastPrinted>2019-11-04T13:32:00Z</cp:lastPrinted>
  <dcterms:created xsi:type="dcterms:W3CDTF">2020-03-03T10:29:00Z</dcterms:created>
  <dcterms:modified xsi:type="dcterms:W3CDTF">2020-03-03T10:29:00Z</dcterms:modified>
</cp:coreProperties>
</file>