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11" w:rsidRDefault="00A27911" w:rsidP="00845D5F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 w:rsidRPr="00416684">
        <w:rPr>
          <w:rFonts w:ascii="Arial" w:hAnsi="Arial" w:cs="Arial"/>
          <w:b/>
          <w:i/>
          <w:sz w:val="28"/>
          <w:szCs w:val="28"/>
          <w:u w:val="single"/>
        </w:rPr>
        <w:t>SLA</w:t>
      </w:r>
    </w:p>
    <w:p w:rsidR="00AF26ED" w:rsidRDefault="00AF26ED" w:rsidP="00845D5F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</w:p>
    <w:p w:rsidR="00A27911" w:rsidRPr="00D07DA2" w:rsidRDefault="00A27911" w:rsidP="00845D5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07DA2">
        <w:rPr>
          <w:rFonts w:ascii="Arial" w:hAnsi="Arial" w:cs="Arial"/>
          <w:b/>
          <w:bCs/>
          <w:sz w:val="18"/>
          <w:szCs w:val="18"/>
        </w:rPr>
        <w:t>§ 1. Definicje</w:t>
      </w:r>
    </w:p>
    <w:p w:rsidR="00A27911" w:rsidRPr="00F20B88" w:rsidRDefault="00A27911" w:rsidP="00845D5F">
      <w:pPr>
        <w:pStyle w:val="Tekstpodstawowy"/>
        <w:widowControl w:val="0"/>
        <w:numPr>
          <w:ilvl w:val="0"/>
          <w:numId w:val="30"/>
        </w:numPr>
        <w:adjustRightInd w:val="0"/>
        <w:spacing w:before="120" w:after="0"/>
        <w:ind w:left="357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DAU</w:t>
      </w:r>
      <w:r>
        <w:rPr>
          <w:rFonts w:ascii="Arial" w:hAnsi="Arial" w:cs="Arial"/>
          <w:sz w:val="18"/>
          <w:szCs w:val="18"/>
        </w:rPr>
        <w:t xml:space="preserve"> </w:t>
      </w:r>
      <w:r w:rsidRPr="0058705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Data Aktywacji Usługi - data, do której zgodnie z postanowieniami Umowy Wykonawca zobowiązał się do rozpoczęcia świadczenia Usługi.</w:t>
      </w:r>
    </w:p>
    <w:p w:rsidR="00A27911" w:rsidRDefault="00A27911" w:rsidP="002D6A98">
      <w:pPr>
        <w:pStyle w:val="Tekstpodstawowy"/>
        <w:widowControl w:val="0"/>
        <w:numPr>
          <w:ilvl w:val="0"/>
          <w:numId w:val="30"/>
        </w:numPr>
        <w:tabs>
          <w:tab w:val="clear" w:pos="360"/>
        </w:tabs>
        <w:adjustRightInd w:val="0"/>
        <w:spacing w:before="120" w:after="0"/>
        <w:ind w:left="357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CRA </w:t>
      </w:r>
      <w:r w:rsidRPr="0058705D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Czas Reakcji na Awarię </w:t>
      </w:r>
      <w:r w:rsidRPr="0058705D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czas, jaki upłynie od przyjęcia zgłoszenia awarii do potwierdzenia rozpoczęcia analizy zgłoszenia przez służby techniczne Wykonawcy.</w:t>
      </w:r>
    </w:p>
    <w:p w:rsidR="00A27911" w:rsidRPr="00EC7FE2" w:rsidRDefault="00A27911" w:rsidP="00845D5F">
      <w:pPr>
        <w:pStyle w:val="Tekstpodstawowy"/>
        <w:widowControl w:val="0"/>
        <w:numPr>
          <w:ilvl w:val="0"/>
          <w:numId w:val="30"/>
        </w:numPr>
        <w:adjustRightInd w:val="0"/>
        <w:spacing w:before="120" w:after="0"/>
        <w:ind w:left="357" w:hanging="357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45D5F">
        <w:rPr>
          <w:rFonts w:ascii="Arial" w:hAnsi="Arial" w:cs="Arial"/>
          <w:b/>
          <w:sz w:val="18"/>
          <w:szCs w:val="18"/>
        </w:rPr>
        <w:t>CUA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8705D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 xml:space="preserve">Czas Usunięcia Awarii Zwykłej </w:t>
      </w:r>
      <w:r w:rsidRPr="0058705D">
        <w:rPr>
          <w:rFonts w:ascii="Arial" w:hAnsi="Arial" w:cs="Arial"/>
          <w:sz w:val="18"/>
          <w:szCs w:val="18"/>
        </w:rPr>
        <w:t>–</w:t>
      </w:r>
      <w:r w:rsidRPr="009E4601">
        <w:rPr>
          <w:rFonts w:ascii="Arial" w:hAnsi="Arial" w:cs="Arial"/>
          <w:sz w:val="18"/>
          <w:szCs w:val="18"/>
        </w:rPr>
        <w:t xml:space="preserve"> czas, jaki upłynie pomiędzy zgłoszeniem </w:t>
      </w:r>
      <w:r w:rsidR="004022E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warii</w:t>
      </w:r>
      <w:r w:rsidRPr="009E4601">
        <w:rPr>
          <w:rFonts w:ascii="Arial" w:hAnsi="Arial" w:cs="Arial"/>
          <w:sz w:val="18"/>
          <w:szCs w:val="18"/>
        </w:rPr>
        <w:t xml:space="preserve">, a momentem usunięcia </w:t>
      </w:r>
      <w:r>
        <w:rPr>
          <w:rFonts w:ascii="Arial" w:hAnsi="Arial" w:cs="Arial"/>
          <w:sz w:val="18"/>
          <w:szCs w:val="18"/>
        </w:rPr>
        <w:t>a</w:t>
      </w:r>
      <w:r w:rsidRPr="009E4601">
        <w:rPr>
          <w:rFonts w:ascii="Arial" w:hAnsi="Arial" w:cs="Arial"/>
          <w:sz w:val="18"/>
          <w:szCs w:val="18"/>
        </w:rPr>
        <w:t xml:space="preserve">warii przez </w:t>
      </w:r>
      <w:r>
        <w:rPr>
          <w:rFonts w:ascii="Arial" w:hAnsi="Arial" w:cs="Arial"/>
          <w:sz w:val="18"/>
          <w:szCs w:val="18"/>
        </w:rPr>
        <w:t>służby techniczne Wykonawcy.</w:t>
      </w:r>
    </w:p>
    <w:p w:rsidR="00EC7FE2" w:rsidRPr="00845D5F" w:rsidRDefault="00EC7FE2" w:rsidP="00845D5F">
      <w:pPr>
        <w:pStyle w:val="Tekstpodstawowy"/>
        <w:widowControl w:val="0"/>
        <w:numPr>
          <w:ilvl w:val="0"/>
          <w:numId w:val="30"/>
        </w:numPr>
        <w:adjustRightInd w:val="0"/>
        <w:spacing w:before="120" w:after="0"/>
        <w:ind w:left="357" w:hanging="357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C7FE2">
        <w:rPr>
          <w:rFonts w:ascii="Arial" w:hAnsi="Arial" w:cs="Arial"/>
          <w:b/>
          <w:sz w:val="18"/>
          <w:szCs w:val="18"/>
        </w:rPr>
        <w:t>RDU</w:t>
      </w:r>
      <w:r>
        <w:rPr>
          <w:rFonts w:ascii="Arial" w:hAnsi="Arial" w:cs="Arial"/>
          <w:sz w:val="18"/>
          <w:szCs w:val="18"/>
        </w:rPr>
        <w:t xml:space="preserve"> </w:t>
      </w:r>
      <w:r w:rsidRPr="0058705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Roczna Dostępność Usługi </w:t>
      </w:r>
      <w:r w:rsidRPr="0058705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sumaryczna liczba godzin w których dane łącze nie znajdowało się w stanie awarii </w:t>
      </w:r>
      <w:r w:rsidR="00B26C0C">
        <w:rPr>
          <w:rFonts w:ascii="Arial" w:hAnsi="Arial" w:cs="Arial"/>
          <w:sz w:val="18"/>
          <w:szCs w:val="18"/>
        </w:rPr>
        <w:t xml:space="preserve">obliczana </w:t>
      </w:r>
      <w:r>
        <w:rPr>
          <w:rFonts w:ascii="Arial" w:hAnsi="Arial" w:cs="Arial"/>
          <w:sz w:val="18"/>
          <w:szCs w:val="18"/>
        </w:rPr>
        <w:t>w określonym przedziale czasu</w:t>
      </w:r>
      <w:r w:rsidRPr="00EC7FE2">
        <w:rPr>
          <w:rFonts w:ascii="Arial" w:hAnsi="Arial" w:cs="Arial"/>
          <w:sz w:val="18"/>
          <w:szCs w:val="18"/>
        </w:rPr>
        <w:t>.</w:t>
      </w:r>
    </w:p>
    <w:p w:rsidR="00A27911" w:rsidRDefault="00A27911" w:rsidP="002D6A98">
      <w:pPr>
        <w:pStyle w:val="Tekstpodstawowy"/>
        <w:widowControl w:val="0"/>
        <w:adjustRightInd w:val="0"/>
        <w:spacing w:before="120" w:after="0"/>
        <w:ind w:left="35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27911" w:rsidRPr="00BD18C6" w:rsidRDefault="00A27911" w:rsidP="002D6A98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D07DA2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D07DA2">
        <w:rPr>
          <w:rFonts w:ascii="Arial" w:hAnsi="Arial" w:cs="Arial"/>
          <w:b/>
          <w:bCs/>
          <w:sz w:val="18"/>
          <w:szCs w:val="18"/>
        </w:rPr>
        <w:t xml:space="preserve">. </w:t>
      </w:r>
      <w:r w:rsidRPr="00402A94">
        <w:rPr>
          <w:rFonts w:ascii="Arial" w:hAnsi="Arial" w:cs="Arial"/>
          <w:b/>
          <w:bCs/>
          <w:sz w:val="18"/>
          <w:szCs w:val="18"/>
        </w:rPr>
        <w:t>Postanowienia ogólne</w:t>
      </w:r>
    </w:p>
    <w:p w:rsidR="00A27911" w:rsidRPr="00845D5F" w:rsidRDefault="00A27911" w:rsidP="00402A94">
      <w:pPr>
        <w:pStyle w:val="Tekstpodstawowy"/>
        <w:widowControl w:val="0"/>
        <w:numPr>
          <w:ilvl w:val="0"/>
          <w:numId w:val="33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45D5F">
        <w:rPr>
          <w:rFonts w:ascii="Arial" w:hAnsi="Arial" w:cs="Arial"/>
          <w:sz w:val="18"/>
          <w:szCs w:val="18"/>
        </w:rPr>
        <w:t xml:space="preserve">Z tytułu niewykonania lub nienależytego wykonania Usługi (niedotrzymania </w:t>
      </w:r>
      <w:r>
        <w:rPr>
          <w:rFonts w:ascii="Arial" w:hAnsi="Arial" w:cs="Arial"/>
          <w:sz w:val="18"/>
          <w:szCs w:val="18"/>
        </w:rPr>
        <w:t>parametrów SLA</w:t>
      </w:r>
      <w:r w:rsidRPr="00845D5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Wykonawca</w:t>
      </w:r>
      <w:r w:rsidRPr="00845D5F">
        <w:rPr>
          <w:rFonts w:ascii="Arial" w:hAnsi="Arial" w:cs="Arial"/>
          <w:sz w:val="18"/>
          <w:szCs w:val="18"/>
        </w:rPr>
        <w:t xml:space="preserve"> ponosi odpowiedzialność na zasadach określonych w </w:t>
      </w:r>
      <w:r>
        <w:rPr>
          <w:rFonts w:ascii="Arial" w:hAnsi="Arial" w:cs="Arial"/>
          <w:sz w:val="18"/>
          <w:szCs w:val="18"/>
        </w:rPr>
        <w:t>U</w:t>
      </w:r>
      <w:r w:rsidRPr="00845D5F">
        <w:rPr>
          <w:rFonts w:ascii="Arial" w:hAnsi="Arial" w:cs="Arial"/>
          <w:sz w:val="18"/>
          <w:szCs w:val="18"/>
        </w:rPr>
        <w:t xml:space="preserve">mowie. </w:t>
      </w:r>
    </w:p>
    <w:p w:rsidR="00A27911" w:rsidRPr="00402A94" w:rsidRDefault="006A0EB2" w:rsidP="00402A94">
      <w:pPr>
        <w:pStyle w:val="Tekstpodstawowy"/>
        <w:widowControl w:val="0"/>
        <w:numPr>
          <w:ilvl w:val="0"/>
          <w:numId w:val="33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</w:t>
      </w:r>
      <w:r w:rsidR="00013514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umown</w:t>
      </w:r>
      <w:r w:rsidR="00013514">
        <w:rPr>
          <w:rFonts w:ascii="Arial" w:hAnsi="Arial" w:cs="Arial"/>
          <w:sz w:val="18"/>
          <w:szCs w:val="18"/>
        </w:rPr>
        <w:t>e obliczane są zgodnie z wartościami podanymi w § 3</w:t>
      </w:r>
      <w:r w:rsidR="00A27911" w:rsidRPr="00402A94">
        <w:rPr>
          <w:rFonts w:ascii="Arial" w:hAnsi="Arial" w:cs="Arial"/>
          <w:sz w:val="18"/>
          <w:szCs w:val="18"/>
        </w:rPr>
        <w:t xml:space="preserve">. </w:t>
      </w:r>
    </w:p>
    <w:p w:rsidR="00A27911" w:rsidRPr="00402A94" w:rsidRDefault="00A27911" w:rsidP="00402A94">
      <w:pPr>
        <w:pStyle w:val="Tekstpodstawowy"/>
        <w:widowControl w:val="0"/>
        <w:numPr>
          <w:ilvl w:val="0"/>
          <w:numId w:val="33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</w:t>
      </w:r>
      <w:r w:rsidRPr="00402A94">
        <w:rPr>
          <w:rFonts w:ascii="Arial" w:hAnsi="Arial" w:cs="Arial"/>
          <w:sz w:val="18"/>
          <w:szCs w:val="18"/>
        </w:rPr>
        <w:t xml:space="preserve"> może zamiast zapłaty kary umownej udzielić </w:t>
      </w:r>
      <w:r>
        <w:rPr>
          <w:rFonts w:ascii="Arial" w:hAnsi="Arial" w:cs="Arial"/>
          <w:sz w:val="18"/>
          <w:szCs w:val="18"/>
        </w:rPr>
        <w:t>Zamawiającemu</w:t>
      </w:r>
      <w:r w:rsidRPr="00402A94">
        <w:rPr>
          <w:rFonts w:ascii="Arial" w:hAnsi="Arial" w:cs="Arial"/>
          <w:sz w:val="18"/>
          <w:szCs w:val="18"/>
        </w:rPr>
        <w:t xml:space="preserve"> bonifikatę w wysokości przysługującej </w:t>
      </w:r>
      <w:r>
        <w:rPr>
          <w:rFonts w:ascii="Arial" w:hAnsi="Arial" w:cs="Arial"/>
          <w:sz w:val="18"/>
          <w:szCs w:val="18"/>
        </w:rPr>
        <w:t>Zamawiającemu</w:t>
      </w:r>
      <w:r w:rsidRPr="00402A94">
        <w:rPr>
          <w:rFonts w:ascii="Arial" w:hAnsi="Arial" w:cs="Arial"/>
          <w:sz w:val="18"/>
          <w:szCs w:val="18"/>
        </w:rPr>
        <w:t xml:space="preserve"> kary umownej. W przypadku udzielenia bonifikaty zobowiązanie </w:t>
      </w:r>
      <w:r>
        <w:rPr>
          <w:rFonts w:ascii="Arial" w:hAnsi="Arial" w:cs="Arial"/>
          <w:sz w:val="18"/>
          <w:szCs w:val="18"/>
        </w:rPr>
        <w:t>Wykonawcy</w:t>
      </w:r>
      <w:r w:rsidRPr="00402A94">
        <w:rPr>
          <w:rFonts w:ascii="Arial" w:hAnsi="Arial" w:cs="Arial"/>
          <w:sz w:val="18"/>
          <w:szCs w:val="18"/>
        </w:rPr>
        <w:t xml:space="preserve"> do zapłaty kary umownej wygasa.</w:t>
      </w:r>
    </w:p>
    <w:p w:rsidR="00A27911" w:rsidRPr="00402A94" w:rsidRDefault="00013514" w:rsidP="00402A94">
      <w:pPr>
        <w:pStyle w:val="Tekstpodstawowy"/>
        <w:widowControl w:val="0"/>
        <w:numPr>
          <w:ilvl w:val="0"/>
          <w:numId w:val="33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Rozliczenie</w:t>
      </w:r>
      <w:r w:rsidR="00A27911" w:rsidRPr="00402A94">
        <w:rPr>
          <w:rFonts w:ascii="Arial" w:hAnsi="Arial" w:cs="Arial"/>
          <w:sz w:val="18"/>
          <w:szCs w:val="18"/>
        </w:rPr>
        <w:t xml:space="preserve"> bonifikaty nastą</w:t>
      </w:r>
      <w:r>
        <w:rPr>
          <w:rFonts w:ascii="Arial" w:hAnsi="Arial" w:cs="Arial"/>
          <w:sz w:val="18"/>
          <w:szCs w:val="18"/>
        </w:rPr>
        <w:t>pi przez obniżenie opłat z tytułu świadczon</w:t>
      </w:r>
      <w:r w:rsidR="00656CFA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</w:t>
      </w:r>
      <w:r w:rsidR="00CE32C6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sług</w:t>
      </w:r>
      <w:r w:rsidR="00A27911" w:rsidRPr="00402A94">
        <w:rPr>
          <w:rFonts w:ascii="Arial" w:hAnsi="Arial" w:cs="Arial"/>
          <w:sz w:val="18"/>
          <w:szCs w:val="18"/>
        </w:rPr>
        <w:t xml:space="preserve"> za </w:t>
      </w:r>
      <w:r w:rsidR="00656CFA">
        <w:rPr>
          <w:rFonts w:ascii="Arial" w:hAnsi="Arial" w:cs="Arial"/>
          <w:sz w:val="18"/>
          <w:szCs w:val="18"/>
        </w:rPr>
        <w:t>o</w:t>
      </w:r>
      <w:r w:rsidR="00A27911" w:rsidRPr="00402A94">
        <w:rPr>
          <w:rFonts w:ascii="Arial" w:hAnsi="Arial" w:cs="Arial"/>
          <w:sz w:val="18"/>
          <w:szCs w:val="18"/>
        </w:rPr>
        <w:t xml:space="preserve">kres </w:t>
      </w:r>
      <w:r w:rsidR="00656CFA">
        <w:rPr>
          <w:rFonts w:ascii="Arial" w:hAnsi="Arial" w:cs="Arial"/>
          <w:sz w:val="18"/>
          <w:szCs w:val="18"/>
        </w:rPr>
        <w:t>r</w:t>
      </w:r>
      <w:r w:rsidR="00A27911" w:rsidRPr="00402A94">
        <w:rPr>
          <w:rFonts w:ascii="Arial" w:hAnsi="Arial" w:cs="Arial"/>
          <w:sz w:val="18"/>
          <w:szCs w:val="18"/>
        </w:rPr>
        <w:t xml:space="preserve">ozliczeniowy następujący po </w:t>
      </w:r>
      <w:r w:rsidR="00656CFA">
        <w:rPr>
          <w:rFonts w:ascii="Arial" w:hAnsi="Arial" w:cs="Arial"/>
          <w:sz w:val="18"/>
          <w:szCs w:val="18"/>
        </w:rPr>
        <w:t>o</w:t>
      </w:r>
      <w:r w:rsidR="00A27911" w:rsidRPr="00402A94">
        <w:rPr>
          <w:rFonts w:ascii="Arial" w:hAnsi="Arial" w:cs="Arial"/>
          <w:sz w:val="18"/>
          <w:szCs w:val="18"/>
        </w:rPr>
        <w:t xml:space="preserve">kresie </w:t>
      </w:r>
      <w:r w:rsidR="00656CFA">
        <w:rPr>
          <w:rFonts w:ascii="Arial" w:hAnsi="Arial" w:cs="Arial"/>
          <w:sz w:val="18"/>
          <w:szCs w:val="18"/>
        </w:rPr>
        <w:t>r</w:t>
      </w:r>
      <w:r w:rsidR="00A27911" w:rsidRPr="00402A94">
        <w:rPr>
          <w:rFonts w:ascii="Arial" w:hAnsi="Arial" w:cs="Arial"/>
          <w:sz w:val="18"/>
          <w:szCs w:val="18"/>
        </w:rPr>
        <w:t>ozliczeniowym, w którym nastąpiło przyznanie bonifikaty i trwa nie dłużej niż do daty zakończenia świadczenia Usługi.</w:t>
      </w:r>
    </w:p>
    <w:p w:rsidR="00A27911" w:rsidRPr="00402A94" w:rsidRDefault="00A27911" w:rsidP="00402A94">
      <w:pPr>
        <w:pStyle w:val="Tekstpodstawowy"/>
        <w:widowControl w:val="0"/>
        <w:numPr>
          <w:ilvl w:val="0"/>
          <w:numId w:val="33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02A94">
        <w:rPr>
          <w:rFonts w:ascii="Arial" w:hAnsi="Arial" w:cs="Arial"/>
          <w:sz w:val="18"/>
          <w:szCs w:val="18"/>
        </w:rPr>
        <w:t xml:space="preserve">Wysokość bonifikat należnych </w:t>
      </w:r>
      <w:r>
        <w:rPr>
          <w:rFonts w:ascii="Arial" w:hAnsi="Arial" w:cs="Arial"/>
          <w:sz w:val="18"/>
          <w:szCs w:val="18"/>
        </w:rPr>
        <w:t>Zamawiającemu</w:t>
      </w:r>
      <w:r w:rsidRPr="00402A94">
        <w:rPr>
          <w:rFonts w:ascii="Arial" w:hAnsi="Arial" w:cs="Arial"/>
          <w:sz w:val="18"/>
          <w:szCs w:val="18"/>
        </w:rPr>
        <w:t xml:space="preserve"> za dany </w:t>
      </w:r>
      <w:r w:rsidR="00656CFA">
        <w:rPr>
          <w:rFonts w:ascii="Arial" w:hAnsi="Arial" w:cs="Arial"/>
          <w:sz w:val="18"/>
          <w:szCs w:val="18"/>
        </w:rPr>
        <w:t>o</w:t>
      </w:r>
      <w:r w:rsidRPr="00402A94">
        <w:rPr>
          <w:rFonts w:ascii="Arial" w:hAnsi="Arial" w:cs="Arial"/>
          <w:sz w:val="18"/>
          <w:szCs w:val="18"/>
        </w:rPr>
        <w:t xml:space="preserve">kres </w:t>
      </w:r>
      <w:r w:rsidR="00656CFA">
        <w:rPr>
          <w:rFonts w:ascii="Arial" w:hAnsi="Arial" w:cs="Arial"/>
          <w:sz w:val="18"/>
          <w:szCs w:val="18"/>
        </w:rPr>
        <w:t>r</w:t>
      </w:r>
      <w:r w:rsidRPr="00402A94">
        <w:rPr>
          <w:rFonts w:ascii="Arial" w:hAnsi="Arial" w:cs="Arial"/>
          <w:sz w:val="18"/>
          <w:szCs w:val="18"/>
        </w:rPr>
        <w:t xml:space="preserve">ozliczeniowy z tytułu niedotrzymania </w:t>
      </w:r>
      <w:r>
        <w:rPr>
          <w:rFonts w:ascii="Arial" w:hAnsi="Arial" w:cs="Arial"/>
          <w:sz w:val="18"/>
          <w:szCs w:val="18"/>
        </w:rPr>
        <w:t>warunków Umowy</w:t>
      </w:r>
      <w:r w:rsidRPr="00402A94">
        <w:rPr>
          <w:rFonts w:ascii="Arial" w:hAnsi="Arial" w:cs="Arial"/>
          <w:sz w:val="18"/>
          <w:szCs w:val="18"/>
        </w:rPr>
        <w:t xml:space="preserve"> podlega sumowaniu.</w:t>
      </w:r>
    </w:p>
    <w:p w:rsidR="00A27911" w:rsidRPr="00A66A2C" w:rsidRDefault="00A27911" w:rsidP="00A66A2C">
      <w:pPr>
        <w:pStyle w:val="Tekstpodstawowy"/>
        <w:widowControl w:val="0"/>
        <w:numPr>
          <w:ilvl w:val="0"/>
          <w:numId w:val="33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66A2C">
        <w:rPr>
          <w:rFonts w:ascii="Arial" w:hAnsi="Arial" w:cs="Arial"/>
          <w:sz w:val="18"/>
          <w:szCs w:val="18"/>
        </w:rPr>
        <w:t xml:space="preserve">Niedotrzymanie parametrów SLA powoduje </w:t>
      </w:r>
      <w:r w:rsidR="00656CFA">
        <w:rPr>
          <w:rFonts w:ascii="Arial" w:hAnsi="Arial" w:cs="Arial"/>
          <w:sz w:val="18"/>
          <w:szCs w:val="18"/>
        </w:rPr>
        <w:t>naliczenie</w:t>
      </w:r>
      <w:r w:rsidRPr="00013514">
        <w:rPr>
          <w:rFonts w:ascii="Arial" w:hAnsi="Arial" w:cs="Arial"/>
          <w:sz w:val="18"/>
          <w:szCs w:val="18"/>
        </w:rPr>
        <w:t xml:space="preserve"> kary umownej</w:t>
      </w:r>
      <w:r w:rsidR="00A66A2C" w:rsidRPr="00013514">
        <w:rPr>
          <w:rFonts w:ascii="Arial" w:hAnsi="Arial" w:cs="Arial"/>
          <w:sz w:val="18"/>
          <w:szCs w:val="18"/>
        </w:rPr>
        <w:t>.</w:t>
      </w:r>
    </w:p>
    <w:p w:rsidR="00A27911" w:rsidRDefault="00A27911" w:rsidP="00943CFB">
      <w:pPr>
        <w:pStyle w:val="Tekstpodstawowy"/>
        <w:widowControl w:val="0"/>
        <w:numPr>
          <w:ilvl w:val="0"/>
          <w:numId w:val="30"/>
        </w:numPr>
        <w:adjustRightInd w:val="0"/>
        <w:spacing w:before="120" w:after="0"/>
        <w:ind w:left="357" w:hanging="357"/>
        <w:jc w:val="both"/>
        <w:textAlignment w:val="baseline"/>
        <w:rPr>
          <w:rFonts w:ascii="Arial" w:hAnsi="Arial" w:cs="Arial"/>
          <w:sz w:val="18"/>
          <w:szCs w:val="18"/>
        </w:rPr>
      </w:pPr>
      <w:r w:rsidRPr="00402A94">
        <w:rPr>
          <w:rFonts w:ascii="Arial" w:hAnsi="Arial" w:cs="Arial"/>
          <w:sz w:val="18"/>
          <w:szCs w:val="18"/>
        </w:rPr>
        <w:t>Uznanie kary umownej</w:t>
      </w:r>
      <w:r w:rsidRPr="00402A94" w:rsidDel="007F4CE9">
        <w:rPr>
          <w:rFonts w:ascii="Arial" w:hAnsi="Arial" w:cs="Arial"/>
          <w:sz w:val="18"/>
          <w:szCs w:val="18"/>
        </w:rPr>
        <w:t xml:space="preserve"> </w:t>
      </w:r>
      <w:r w:rsidRPr="00402A94">
        <w:rPr>
          <w:rFonts w:ascii="Arial" w:hAnsi="Arial" w:cs="Arial"/>
          <w:sz w:val="18"/>
          <w:szCs w:val="18"/>
        </w:rPr>
        <w:t xml:space="preserve"> następuje po złożeniu </w:t>
      </w:r>
      <w:r>
        <w:rPr>
          <w:rFonts w:ascii="Arial" w:hAnsi="Arial" w:cs="Arial"/>
          <w:sz w:val="18"/>
          <w:szCs w:val="18"/>
        </w:rPr>
        <w:t>reklamacji</w:t>
      </w:r>
      <w:r w:rsidRPr="00402A94">
        <w:rPr>
          <w:rFonts w:ascii="Arial" w:hAnsi="Arial" w:cs="Arial"/>
          <w:sz w:val="18"/>
          <w:szCs w:val="18"/>
        </w:rPr>
        <w:t xml:space="preserve"> przez </w:t>
      </w:r>
      <w:r>
        <w:rPr>
          <w:rFonts w:ascii="Arial" w:hAnsi="Arial" w:cs="Arial"/>
          <w:sz w:val="18"/>
          <w:szCs w:val="18"/>
        </w:rPr>
        <w:t>Zamawiającego</w:t>
      </w:r>
      <w:r w:rsidRPr="00402A94">
        <w:rPr>
          <w:rFonts w:ascii="Arial" w:hAnsi="Arial" w:cs="Arial"/>
          <w:sz w:val="18"/>
          <w:szCs w:val="18"/>
        </w:rPr>
        <w:t>.</w:t>
      </w:r>
    </w:p>
    <w:p w:rsidR="00A27911" w:rsidRPr="00BD18C6" w:rsidRDefault="00A27911" w:rsidP="00BD18C6">
      <w:pPr>
        <w:pStyle w:val="Tekstpodstawowy"/>
        <w:widowControl w:val="0"/>
        <w:numPr>
          <w:ilvl w:val="0"/>
          <w:numId w:val="30"/>
        </w:numPr>
        <w:adjustRightInd w:val="0"/>
        <w:spacing w:before="120" w:after="0"/>
        <w:ind w:left="357" w:hanging="357"/>
        <w:jc w:val="both"/>
        <w:textAlignment w:val="baseline"/>
        <w:rPr>
          <w:rFonts w:ascii="Arial" w:hAnsi="Arial" w:cs="Arial"/>
          <w:sz w:val="18"/>
          <w:szCs w:val="18"/>
        </w:rPr>
      </w:pPr>
      <w:r w:rsidRPr="00BD18C6">
        <w:rPr>
          <w:rFonts w:ascii="Arial" w:hAnsi="Arial" w:cs="Arial"/>
          <w:sz w:val="18"/>
          <w:szCs w:val="18"/>
        </w:rPr>
        <w:t xml:space="preserve">Przez usunięcie awarii należy rozumieć przywrócenie </w:t>
      </w:r>
      <w:r>
        <w:rPr>
          <w:rFonts w:ascii="Arial" w:hAnsi="Arial" w:cs="Arial"/>
          <w:sz w:val="18"/>
          <w:szCs w:val="18"/>
        </w:rPr>
        <w:t>Usługi</w:t>
      </w:r>
      <w:r w:rsidRPr="00BD18C6">
        <w:rPr>
          <w:rFonts w:ascii="Arial" w:hAnsi="Arial" w:cs="Arial"/>
          <w:sz w:val="18"/>
          <w:szCs w:val="18"/>
        </w:rPr>
        <w:t xml:space="preserve"> do stanu sprzed </w:t>
      </w:r>
      <w:r>
        <w:rPr>
          <w:rFonts w:ascii="Arial" w:hAnsi="Arial" w:cs="Arial"/>
          <w:sz w:val="18"/>
          <w:szCs w:val="18"/>
        </w:rPr>
        <w:t xml:space="preserve">chwili wystąpienia </w:t>
      </w:r>
      <w:r w:rsidRPr="00BD18C6">
        <w:rPr>
          <w:rFonts w:ascii="Arial" w:hAnsi="Arial" w:cs="Arial"/>
          <w:sz w:val="18"/>
          <w:szCs w:val="18"/>
        </w:rPr>
        <w:t>awarii. Wszelkie koszty związane z świadczeniem serwisu ponosi Wykonawca.</w:t>
      </w:r>
    </w:p>
    <w:p w:rsidR="00A66A2C" w:rsidRDefault="00A66A2C" w:rsidP="002D6A9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27911" w:rsidRDefault="00A27911" w:rsidP="002D6A9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43CFB">
        <w:rPr>
          <w:rFonts w:ascii="Arial" w:hAnsi="Arial" w:cs="Arial"/>
          <w:b/>
          <w:bCs/>
          <w:sz w:val="18"/>
          <w:szCs w:val="18"/>
        </w:rPr>
        <w:t xml:space="preserve">§ </w:t>
      </w:r>
      <w:r w:rsidR="00F47D9C">
        <w:rPr>
          <w:rFonts w:ascii="Arial" w:hAnsi="Arial" w:cs="Arial"/>
          <w:b/>
          <w:bCs/>
          <w:sz w:val="18"/>
          <w:szCs w:val="18"/>
        </w:rPr>
        <w:t>3</w:t>
      </w:r>
      <w:r w:rsidRPr="00943CFB">
        <w:rPr>
          <w:rFonts w:ascii="Arial" w:hAnsi="Arial" w:cs="Arial"/>
          <w:b/>
          <w:bCs/>
          <w:sz w:val="18"/>
          <w:szCs w:val="18"/>
        </w:rPr>
        <w:t>. Gwarantowane parametry Usługi</w:t>
      </w:r>
    </w:p>
    <w:p w:rsidR="00A27911" w:rsidRPr="009E4601" w:rsidRDefault="00A27911" w:rsidP="009E4601">
      <w:pPr>
        <w:pStyle w:val="Tekstpodstawowy"/>
        <w:widowControl w:val="0"/>
        <w:adjustRightInd w:val="0"/>
        <w:spacing w:before="120" w:after="0"/>
        <w:ind w:left="357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E4601">
        <w:rPr>
          <w:rFonts w:ascii="Arial" w:hAnsi="Arial" w:cs="Arial"/>
          <w:b/>
          <w:sz w:val="18"/>
          <w:szCs w:val="18"/>
        </w:rPr>
        <w:t>DAU</w:t>
      </w:r>
    </w:p>
    <w:p w:rsidR="00A27911" w:rsidRDefault="00A27911" w:rsidP="00943CFB">
      <w:pPr>
        <w:pStyle w:val="Tekstpodstawowy"/>
        <w:widowControl w:val="0"/>
        <w:numPr>
          <w:ilvl w:val="0"/>
          <w:numId w:val="39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E4601">
        <w:rPr>
          <w:rFonts w:ascii="Arial" w:hAnsi="Arial" w:cs="Arial"/>
          <w:sz w:val="18"/>
          <w:szCs w:val="18"/>
        </w:rPr>
        <w:t xml:space="preserve">Niedotrzymanie parametru DAU ma miejsce wtedy, gdy Wykonawca </w:t>
      </w:r>
      <w:r w:rsidR="00285858">
        <w:rPr>
          <w:rFonts w:ascii="Arial" w:hAnsi="Arial" w:cs="Arial"/>
          <w:sz w:val="18"/>
          <w:szCs w:val="18"/>
        </w:rPr>
        <w:t>zgłosił gotowość do świadczenia Usługi</w:t>
      </w:r>
      <w:r w:rsidRPr="009E4601">
        <w:rPr>
          <w:rFonts w:ascii="Arial" w:hAnsi="Arial" w:cs="Arial"/>
          <w:sz w:val="18"/>
          <w:szCs w:val="18"/>
        </w:rPr>
        <w:t xml:space="preserve"> po dacie</w:t>
      </w:r>
      <w:r>
        <w:rPr>
          <w:rFonts w:ascii="Arial" w:hAnsi="Arial" w:cs="Arial"/>
          <w:sz w:val="18"/>
          <w:szCs w:val="18"/>
        </w:rPr>
        <w:t xml:space="preserve"> wskazanej w §5 </w:t>
      </w:r>
      <w:r w:rsidR="008E3B5F">
        <w:rPr>
          <w:rFonts w:ascii="Arial" w:hAnsi="Arial" w:cs="Arial"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>Umowy</w:t>
      </w:r>
      <w:r w:rsidR="00285858">
        <w:rPr>
          <w:rFonts w:ascii="Arial" w:hAnsi="Arial" w:cs="Arial"/>
          <w:sz w:val="18"/>
          <w:szCs w:val="18"/>
        </w:rPr>
        <w:t>.</w:t>
      </w:r>
    </w:p>
    <w:p w:rsidR="00C44FF1" w:rsidRPr="00C44FF1" w:rsidRDefault="00C44FF1" w:rsidP="00C44FF1">
      <w:pPr>
        <w:pStyle w:val="Tekstpodstawowy"/>
        <w:widowControl w:val="0"/>
        <w:numPr>
          <w:ilvl w:val="0"/>
          <w:numId w:val="39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Parametr DAU liczony jest dla każdego łącza z osobna.</w:t>
      </w:r>
    </w:p>
    <w:p w:rsidR="00A27911" w:rsidRDefault="00A27911" w:rsidP="00943CFB">
      <w:pPr>
        <w:pStyle w:val="Tekstpodstawowy"/>
        <w:widowControl w:val="0"/>
        <w:numPr>
          <w:ilvl w:val="0"/>
          <w:numId w:val="39"/>
        </w:numPr>
        <w:adjustRightInd w:val="0"/>
        <w:spacing w:before="120" w:after="0"/>
        <w:ind w:left="357" w:hanging="357"/>
        <w:jc w:val="both"/>
        <w:textAlignment w:val="baseline"/>
        <w:rPr>
          <w:rFonts w:ascii="Arial" w:hAnsi="Arial" w:cs="Arial"/>
          <w:sz w:val="18"/>
          <w:szCs w:val="18"/>
        </w:rPr>
      </w:pPr>
      <w:r w:rsidRPr="009E4601">
        <w:rPr>
          <w:rFonts w:ascii="Arial" w:hAnsi="Arial" w:cs="Arial"/>
          <w:sz w:val="18"/>
          <w:szCs w:val="18"/>
        </w:rPr>
        <w:t>Wysokość kwot kary umownej z powodu niedotrzymania parametru DAU określa poniższa tabela:</w:t>
      </w:r>
    </w:p>
    <w:p w:rsidR="00A27911" w:rsidRPr="009E4601" w:rsidRDefault="00A27911" w:rsidP="0056788B">
      <w:pPr>
        <w:pStyle w:val="Tekstpodstawowy"/>
        <w:widowControl w:val="0"/>
        <w:adjustRightInd w:val="0"/>
        <w:spacing w:before="120" w:after="0"/>
        <w:ind w:left="360"/>
        <w:jc w:val="center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63"/>
      </w:tblGrid>
      <w:tr w:rsidR="00A27911" w:rsidRPr="002D3169" w:rsidTr="0056788B">
        <w:trPr>
          <w:jc w:val="center"/>
        </w:trPr>
        <w:tc>
          <w:tcPr>
            <w:tcW w:w="4623" w:type="dxa"/>
            <w:shd w:val="clear" w:color="auto" w:fill="000000"/>
          </w:tcPr>
          <w:p w:rsidR="00A27911" w:rsidRPr="002D3169" w:rsidRDefault="00A27911" w:rsidP="004B5147">
            <w:pPr>
              <w:jc w:val="both"/>
              <w:rPr>
                <w:b/>
                <w:bCs/>
              </w:rPr>
            </w:pPr>
            <w:r w:rsidRPr="002D3169">
              <w:rPr>
                <w:b/>
                <w:bCs/>
              </w:rPr>
              <w:t>Opóźnienie DAU</w:t>
            </w:r>
          </w:p>
        </w:tc>
        <w:tc>
          <w:tcPr>
            <w:tcW w:w="4663" w:type="dxa"/>
            <w:shd w:val="clear" w:color="auto" w:fill="000000"/>
          </w:tcPr>
          <w:p w:rsidR="00A27911" w:rsidRPr="002D3169" w:rsidRDefault="00A27911" w:rsidP="00A66A2C">
            <w:pPr>
              <w:pStyle w:val="Nagwek1"/>
              <w:jc w:val="both"/>
              <w:rPr>
                <w:color w:val="auto"/>
                <w:szCs w:val="24"/>
              </w:rPr>
            </w:pPr>
            <w:r w:rsidRPr="002D3169">
              <w:rPr>
                <w:color w:val="auto"/>
                <w:szCs w:val="24"/>
              </w:rPr>
              <w:t xml:space="preserve">Wartość kary umownej </w:t>
            </w:r>
          </w:p>
        </w:tc>
      </w:tr>
      <w:tr w:rsidR="00A27911" w:rsidRPr="002D3169" w:rsidTr="0056788B">
        <w:trPr>
          <w:jc w:val="center"/>
        </w:trPr>
        <w:tc>
          <w:tcPr>
            <w:tcW w:w="4623" w:type="dxa"/>
          </w:tcPr>
          <w:p w:rsidR="00A27911" w:rsidRPr="002D3169" w:rsidRDefault="00A27911" w:rsidP="004B5147">
            <w:pPr>
              <w:jc w:val="both"/>
            </w:pPr>
            <w:r w:rsidRPr="002D3169">
              <w:t>Do 5 dni</w:t>
            </w:r>
          </w:p>
        </w:tc>
        <w:tc>
          <w:tcPr>
            <w:tcW w:w="4663" w:type="dxa"/>
          </w:tcPr>
          <w:p w:rsidR="00A27911" w:rsidRPr="002D3169" w:rsidRDefault="00A27911" w:rsidP="004B5147">
            <w:pPr>
              <w:jc w:val="both"/>
            </w:pPr>
            <w:r w:rsidRPr="002D3169">
              <w:t>100 zł za każdy dzień opóźnienia</w:t>
            </w:r>
          </w:p>
        </w:tc>
      </w:tr>
      <w:tr w:rsidR="00A27911" w:rsidRPr="002D3169" w:rsidTr="0056788B">
        <w:trPr>
          <w:jc w:val="center"/>
        </w:trPr>
        <w:tc>
          <w:tcPr>
            <w:tcW w:w="4623" w:type="dxa"/>
          </w:tcPr>
          <w:p w:rsidR="00A27911" w:rsidRPr="002D3169" w:rsidRDefault="00A27911" w:rsidP="004B5147">
            <w:pPr>
              <w:jc w:val="both"/>
            </w:pPr>
            <w:r w:rsidRPr="002D3169">
              <w:t>6 do 10 dni</w:t>
            </w:r>
          </w:p>
        </w:tc>
        <w:tc>
          <w:tcPr>
            <w:tcW w:w="4663" w:type="dxa"/>
          </w:tcPr>
          <w:p w:rsidR="00A27911" w:rsidRPr="002D3169" w:rsidRDefault="00A27911" w:rsidP="004B5147">
            <w:pPr>
              <w:jc w:val="both"/>
            </w:pPr>
            <w:r w:rsidRPr="002D3169">
              <w:t>200 zł za każdy dzień opóźnienia</w:t>
            </w:r>
          </w:p>
        </w:tc>
      </w:tr>
      <w:tr w:rsidR="00A27911" w:rsidRPr="002D3169" w:rsidTr="0056788B">
        <w:trPr>
          <w:jc w:val="center"/>
        </w:trPr>
        <w:tc>
          <w:tcPr>
            <w:tcW w:w="4623" w:type="dxa"/>
          </w:tcPr>
          <w:p w:rsidR="00A27911" w:rsidRPr="002D3169" w:rsidRDefault="00A27911" w:rsidP="004B5147">
            <w:pPr>
              <w:jc w:val="both"/>
            </w:pPr>
            <w:r w:rsidRPr="002D3169">
              <w:t>11 do 14 dni</w:t>
            </w:r>
          </w:p>
        </w:tc>
        <w:tc>
          <w:tcPr>
            <w:tcW w:w="4663" w:type="dxa"/>
          </w:tcPr>
          <w:p w:rsidR="00A27911" w:rsidRPr="002D3169" w:rsidRDefault="00A27911" w:rsidP="004B5147">
            <w:pPr>
              <w:jc w:val="both"/>
            </w:pPr>
            <w:r w:rsidRPr="002D3169">
              <w:t>300 zł za każdy dzień opóźnienia</w:t>
            </w:r>
          </w:p>
        </w:tc>
      </w:tr>
      <w:tr w:rsidR="00A27911" w:rsidRPr="002D3169" w:rsidTr="0056788B">
        <w:trPr>
          <w:jc w:val="center"/>
        </w:trPr>
        <w:tc>
          <w:tcPr>
            <w:tcW w:w="4623" w:type="dxa"/>
          </w:tcPr>
          <w:p w:rsidR="00A27911" w:rsidRPr="002D3169" w:rsidRDefault="00A27911" w:rsidP="004B5147">
            <w:pPr>
              <w:jc w:val="both"/>
            </w:pPr>
            <w:r w:rsidRPr="002D3169">
              <w:t>Ponad 14 dni</w:t>
            </w:r>
          </w:p>
        </w:tc>
        <w:tc>
          <w:tcPr>
            <w:tcW w:w="4663" w:type="dxa"/>
          </w:tcPr>
          <w:p w:rsidR="00A27911" w:rsidRPr="002D3169" w:rsidRDefault="00A27911" w:rsidP="004B5147">
            <w:pPr>
              <w:jc w:val="both"/>
            </w:pPr>
            <w:r w:rsidRPr="002D3169">
              <w:t>400 zł za każdy dzień opóźnienia</w:t>
            </w:r>
          </w:p>
        </w:tc>
      </w:tr>
    </w:tbl>
    <w:p w:rsidR="000315B4" w:rsidRDefault="00A27911" w:rsidP="009E4601">
      <w:pPr>
        <w:pStyle w:val="Tekstpodstawowy"/>
        <w:widowControl w:val="0"/>
        <w:adjustRightInd w:val="0"/>
        <w:spacing w:before="120" w:after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0315B4" w:rsidRDefault="000315B4" w:rsidP="009E4601">
      <w:pPr>
        <w:pStyle w:val="Tekstpodstawowy"/>
        <w:widowControl w:val="0"/>
        <w:adjustRightInd w:val="0"/>
        <w:spacing w:before="120" w:after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A27911" w:rsidRDefault="000315B4" w:rsidP="00BD3B48">
      <w:pPr>
        <w:pStyle w:val="Tekstpodstawowy"/>
        <w:widowControl w:val="0"/>
        <w:adjustRightInd w:val="0"/>
        <w:spacing w:before="120" w:after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A27911">
        <w:rPr>
          <w:rFonts w:ascii="Arial" w:hAnsi="Arial" w:cs="Arial"/>
          <w:b/>
          <w:sz w:val="18"/>
          <w:szCs w:val="18"/>
        </w:rPr>
        <w:t>CRA</w:t>
      </w:r>
    </w:p>
    <w:p w:rsidR="00A27911" w:rsidRDefault="00A27911" w:rsidP="0056788B">
      <w:pPr>
        <w:pStyle w:val="Tekstpodstawowy"/>
        <w:widowControl w:val="0"/>
        <w:numPr>
          <w:ilvl w:val="0"/>
          <w:numId w:val="35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parametru CRA określa poniższa tabela:</w:t>
      </w:r>
    </w:p>
    <w:p w:rsidR="00A27911" w:rsidRPr="009E4601" w:rsidRDefault="00A27911" w:rsidP="0056788B">
      <w:pPr>
        <w:pStyle w:val="Tekstpodstawowy"/>
        <w:widowControl w:val="0"/>
        <w:adjustRightInd w:val="0"/>
        <w:spacing w:before="120" w:after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</w:tblGrid>
      <w:tr w:rsidR="00A27911" w:rsidRPr="002D3169" w:rsidTr="0056788B">
        <w:tc>
          <w:tcPr>
            <w:tcW w:w="4927" w:type="dxa"/>
            <w:shd w:val="clear" w:color="auto" w:fill="000000"/>
          </w:tcPr>
          <w:p w:rsidR="00A27911" w:rsidRPr="002D3169" w:rsidRDefault="00A27911" w:rsidP="0056788B">
            <w:pPr>
              <w:pStyle w:val="Nagwek1"/>
              <w:rPr>
                <w:color w:val="auto"/>
                <w:szCs w:val="24"/>
              </w:rPr>
            </w:pPr>
            <w:r w:rsidRPr="002D3169">
              <w:rPr>
                <w:color w:val="auto"/>
                <w:szCs w:val="24"/>
              </w:rPr>
              <w:t>Wartość CRA</w:t>
            </w:r>
          </w:p>
        </w:tc>
      </w:tr>
      <w:tr w:rsidR="00A27911" w:rsidRPr="002D3169" w:rsidTr="0056788B">
        <w:tc>
          <w:tcPr>
            <w:tcW w:w="4927" w:type="dxa"/>
          </w:tcPr>
          <w:p w:rsidR="00A27911" w:rsidRPr="002D3169" w:rsidRDefault="00EA3AED" w:rsidP="0056788B">
            <w:pPr>
              <w:jc w:val="center"/>
            </w:pPr>
            <w:r>
              <w:t xml:space="preserve">4 </w:t>
            </w:r>
            <w:r w:rsidR="00A27911" w:rsidRPr="002D3169">
              <w:t>h</w:t>
            </w:r>
          </w:p>
        </w:tc>
      </w:tr>
    </w:tbl>
    <w:p w:rsidR="00A27911" w:rsidRPr="009E4601" w:rsidRDefault="00A27911" w:rsidP="009E4601">
      <w:pPr>
        <w:pStyle w:val="Tekstpodstawowy"/>
        <w:widowControl w:val="0"/>
        <w:adjustRightInd w:val="0"/>
        <w:spacing w:before="120" w:after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27911" w:rsidRDefault="00A27911" w:rsidP="00AF26E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315B4" w:rsidRDefault="00A27911" w:rsidP="0056788B">
      <w:pPr>
        <w:pStyle w:val="Tekstpodstawowy"/>
        <w:widowControl w:val="0"/>
        <w:adjustRightInd w:val="0"/>
        <w:spacing w:before="120" w:after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A27911" w:rsidRDefault="00BD3B48" w:rsidP="007860BF">
      <w:pPr>
        <w:pStyle w:val="Tekstpodstawowy"/>
        <w:widowControl w:val="0"/>
        <w:adjustRightInd w:val="0"/>
        <w:spacing w:before="120" w:after="0"/>
        <w:ind w:left="36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column"/>
      </w:r>
      <w:r w:rsidR="00A27911">
        <w:rPr>
          <w:rFonts w:ascii="Arial" w:hAnsi="Arial" w:cs="Arial"/>
          <w:b/>
          <w:sz w:val="18"/>
          <w:szCs w:val="18"/>
        </w:rPr>
        <w:t>CUA</w:t>
      </w:r>
    </w:p>
    <w:p w:rsidR="00A27911" w:rsidRDefault="00A27911" w:rsidP="00402A94">
      <w:pPr>
        <w:pStyle w:val="Tekstpodstawowy"/>
        <w:widowControl w:val="0"/>
        <w:numPr>
          <w:ilvl w:val="0"/>
          <w:numId w:val="36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powiadomi niezwłocznie Z</w:t>
      </w:r>
      <w:r w:rsidR="00F47D9C">
        <w:rPr>
          <w:rFonts w:ascii="Arial" w:hAnsi="Arial" w:cs="Arial"/>
          <w:sz w:val="18"/>
          <w:szCs w:val="18"/>
        </w:rPr>
        <w:t>amawiającego o usunięciu Awarii</w:t>
      </w:r>
      <w:r>
        <w:rPr>
          <w:rFonts w:ascii="Arial" w:hAnsi="Arial" w:cs="Arial"/>
          <w:sz w:val="18"/>
          <w:szCs w:val="18"/>
        </w:rPr>
        <w:t>.</w:t>
      </w:r>
    </w:p>
    <w:p w:rsidR="000315B4" w:rsidRDefault="000315B4" w:rsidP="00402A94">
      <w:pPr>
        <w:pStyle w:val="Tekstpodstawowy"/>
        <w:widowControl w:val="0"/>
        <w:numPr>
          <w:ilvl w:val="0"/>
          <w:numId w:val="36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Parametr CUA liczony jest dla każdego łącza z osobna.</w:t>
      </w:r>
    </w:p>
    <w:p w:rsidR="00A27911" w:rsidRDefault="004B260B" w:rsidP="00402A94">
      <w:pPr>
        <w:pStyle w:val="Tekstpodstawowy"/>
        <w:widowControl w:val="0"/>
        <w:numPr>
          <w:ilvl w:val="0"/>
          <w:numId w:val="36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A27911">
        <w:rPr>
          <w:rFonts w:ascii="Arial" w:hAnsi="Arial" w:cs="Arial"/>
          <w:sz w:val="18"/>
          <w:szCs w:val="18"/>
        </w:rPr>
        <w:t>artość parametru CUA oraz wartość kary umownej określa poniższa tabela:</w:t>
      </w:r>
    </w:p>
    <w:tbl>
      <w:tblPr>
        <w:tblpPr w:leftFromText="141" w:rightFromText="141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4642"/>
      </w:tblGrid>
      <w:tr w:rsidR="00A27911" w:rsidRPr="002D3169" w:rsidTr="00402A94">
        <w:tc>
          <w:tcPr>
            <w:tcW w:w="3118" w:type="dxa"/>
            <w:shd w:val="clear" w:color="auto" w:fill="000000"/>
          </w:tcPr>
          <w:p w:rsidR="00A27911" w:rsidRPr="002D3169" w:rsidRDefault="00A27911" w:rsidP="00402A94">
            <w:pPr>
              <w:pStyle w:val="Tekstpodstawowy2"/>
              <w:jc w:val="center"/>
              <w:rPr>
                <w:b/>
                <w:bCs/>
                <w:szCs w:val="24"/>
              </w:rPr>
            </w:pPr>
            <w:r w:rsidRPr="002D3169">
              <w:rPr>
                <w:b/>
                <w:bCs/>
                <w:szCs w:val="24"/>
              </w:rPr>
              <w:t>Wartość CUA</w:t>
            </w:r>
          </w:p>
        </w:tc>
        <w:tc>
          <w:tcPr>
            <w:tcW w:w="4642" w:type="dxa"/>
            <w:shd w:val="clear" w:color="auto" w:fill="000000"/>
          </w:tcPr>
          <w:p w:rsidR="00A27911" w:rsidRPr="002D3169" w:rsidRDefault="00A27911" w:rsidP="00402A94">
            <w:pPr>
              <w:pStyle w:val="Tekstpodstawowy2"/>
              <w:jc w:val="center"/>
              <w:rPr>
                <w:b/>
                <w:bCs/>
                <w:szCs w:val="24"/>
              </w:rPr>
            </w:pPr>
            <w:r w:rsidRPr="002D3169">
              <w:rPr>
                <w:b/>
                <w:bCs/>
                <w:szCs w:val="24"/>
              </w:rPr>
              <w:t xml:space="preserve">Wartość </w:t>
            </w:r>
            <w:r w:rsidRPr="000A6BA2">
              <w:rPr>
                <w:b/>
                <w:bCs/>
                <w:szCs w:val="24"/>
              </w:rPr>
              <w:t>kary umownej</w:t>
            </w:r>
            <w:r w:rsidRPr="002D3169">
              <w:rPr>
                <w:b/>
                <w:bCs/>
                <w:szCs w:val="24"/>
              </w:rPr>
              <w:t xml:space="preserve"> za każdą rozpoczętą godzinę przekroczenia parametru</w:t>
            </w:r>
          </w:p>
        </w:tc>
      </w:tr>
      <w:tr w:rsidR="00A27911" w:rsidRPr="002D3169" w:rsidTr="00402A94">
        <w:tc>
          <w:tcPr>
            <w:tcW w:w="3118" w:type="dxa"/>
          </w:tcPr>
          <w:p w:rsidR="00A27911" w:rsidRPr="002D3169" w:rsidRDefault="004B260B" w:rsidP="00402A94">
            <w:pPr>
              <w:pStyle w:val="Tekstpodstawowy2"/>
              <w:jc w:val="center"/>
              <w:rPr>
                <w:szCs w:val="24"/>
              </w:rPr>
            </w:pPr>
            <w:r>
              <w:rPr>
                <w:szCs w:val="24"/>
              </w:rPr>
              <w:t>....</w:t>
            </w:r>
            <w:r w:rsidR="00A27911" w:rsidRPr="002D3169">
              <w:rPr>
                <w:szCs w:val="24"/>
              </w:rPr>
              <w:t>h</w:t>
            </w:r>
            <w:r w:rsidR="00BD3B48">
              <w:rPr>
                <w:szCs w:val="24"/>
              </w:rPr>
              <w:t>*</w:t>
            </w:r>
          </w:p>
        </w:tc>
        <w:tc>
          <w:tcPr>
            <w:tcW w:w="4642" w:type="dxa"/>
          </w:tcPr>
          <w:p w:rsidR="00A27911" w:rsidRPr="002D3169" w:rsidRDefault="000F354D" w:rsidP="000315B4">
            <w:pPr>
              <w:pStyle w:val="Tekstpodstawowy2"/>
              <w:jc w:val="center"/>
              <w:rPr>
                <w:szCs w:val="24"/>
              </w:rPr>
            </w:pPr>
            <w:r>
              <w:rPr>
                <w:rFonts w:ascii="Calibri" w:hAnsi="Calibri"/>
              </w:rPr>
              <w:t>100 zł brutto</w:t>
            </w:r>
          </w:p>
        </w:tc>
      </w:tr>
    </w:tbl>
    <w:p w:rsidR="00A27911" w:rsidRDefault="00A27911" w:rsidP="00402A94">
      <w:pPr>
        <w:pStyle w:val="Tekstpodstawowy"/>
        <w:widowControl w:val="0"/>
        <w:adjustRightInd w:val="0"/>
        <w:spacing w:before="120" w:after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27911" w:rsidRDefault="00A27911" w:rsidP="002D6A9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27911" w:rsidRDefault="00A27911" w:rsidP="002D6A9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27911" w:rsidRDefault="00A27911" w:rsidP="002D6A9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27911" w:rsidRDefault="00A27911" w:rsidP="002D6A9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B260B" w:rsidRDefault="004B260B" w:rsidP="002D6A9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B260B" w:rsidRDefault="004B260B" w:rsidP="002D6A9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B260B" w:rsidRDefault="004B260B" w:rsidP="002D6A9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 </w:t>
      </w:r>
      <w:r w:rsidR="00934916">
        <w:rPr>
          <w:rFonts w:ascii="Arial" w:hAnsi="Arial" w:cs="Arial"/>
          <w:b/>
          <w:bCs/>
          <w:sz w:val="18"/>
          <w:szCs w:val="18"/>
        </w:rPr>
        <w:t xml:space="preserve">Zamawiający wymaga aby </w:t>
      </w:r>
      <w:r>
        <w:rPr>
          <w:rFonts w:ascii="Arial" w:hAnsi="Arial" w:cs="Arial"/>
          <w:b/>
          <w:bCs/>
          <w:sz w:val="18"/>
          <w:szCs w:val="18"/>
        </w:rPr>
        <w:t xml:space="preserve">maksymalna wartość parametru CUA </w:t>
      </w:r>
      <w:r w:rsidR="00934916">
        <w:rPr>
          <w:rFonts w:ascii="Arial" w:hAnsi="Arial" w:cs="Arial"/>
          <w:b/>
          <w:bCs/>
          <w:sz w:val="18"/>
          <w:szCs w:val="18"/>
        </w:rPr>
        <w:t>nie była większa niż</w:t>
      </w:r>
      <w:r>
        <w:rPr>
          <w:rFonts w:ascii="Arial" w:hAnsi="Arial" w:cs="Arial"/>
          <w:b/>
          <w:bCs/>
          <w:sz w:val="18"/>
          <w:szCs w:val="18"/>
        </w:rPr>
        <w:t xml:space="preserve"> 12</w:t>
      </w:r>
      <w:r w:rsidR="009349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 w:rsidR="00934916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27911" w:rsidRDefault="00A27911" w:rsidP="002D6A9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27911" w:rsidRDefault="000F354D" w:rsidP="002D6A9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F354D">
        <w:rPr>
          <w:rFonts w:ascii="Arial" w:hAnsi="Arial" w:cs="Arial"/>
          <w:b/>
          <w:bCs/>
          <w:sz w:val="18"/>
          <w:szCs w:val="18"/>
        </w:rPr>
        <w:t xml:space="preserve">Niezależnie od odszkodowania, za każdą dobę, w którym nastąpiła przerwa w świadczeniu usługi trwająca dłużej niż </w:t>
      </w:r>
      <w:r w:rsidR="00934916">
        <w:rPr>
          <w:rFonts w:ascii="Arial" w:hAnsi="Arial" w:cs="Arial"/>
          <w:b/>
          <w:bCs/>
          <w:sz w:val="18"/>
          <w:szCs w:val="18"/>
        </w:rPr>
        <w:t>wskazana wyżej wartość parametru CUA,</w:t>
      </w:r>
      <w:r w:rsidRPr="000F354D">
        <w:rPr>
          <w:rFonts w:ascii="Arial" w:hAnsi="Arial" w:cs="Arial"/>
          <w:b/>
          <w:bCs/>
          <w:sz w:val="18"/>
          <w:szCs w:val="18"/>
        </w:rPr>
        <w:t xml:space="preserve"> Zamawiającemu przysługuje zwrot 1/30 miesięcznej opłaty abonamentowej.</w:t>
      </w:r>
    </w:p>
    <w:p w:rsidR="000315B4" w:rsidRDefault="000315B4" w:rsidP="000F354D">
      <w:pPr>
        <w:rPr>
          <w:rFonts w:ascii="Arial" w:hAnsi="Arial" w:cs="Arial"/>
          <w:b/>
          <w:bCs/>
          <w:sz w:val="18"/>
          <w:szCs w:val="18"/>
        </w:rPr>
      </w:pPr>
    </w:p>
    <w:p w:rsidR="00EC7FE2" w:rsidRPr="004B260B" w:rsidRDefault="00EC7FE2" w:rsidP="004B260B">
      <w:pPr>
        <w:pStyle w:val="Tekstpodstawowy"/>
        <w:widowControl w:val="0"/>
        <w:adjustRightInd w:val="0"/>
        <w:spacing w:before="120" w:after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EC7FE2">
        <w:rPr>
          <w:rFonts w:ascii="Arial" w:hAnsi="Arial" w:cs="Arial"/>
          <w:b/>
          <w:sz w:val="18"/>
          <w:szCs w:val="18"/>
        </w:rPr>
        <w:t>RDU</w:t>
      </w:r>
    </w:p>
    <w:p w:rsidR="00EC7FE2" w:rsidRPr="00B26C0C" w:rsidRDefault="00EC7FE2" w:rsidP="0048492F">
      <w:pPr>
        <w:pStyle w:val="Tekstpodstawowy"/>
        <w:widowControl w:val="0"/>
        <w:numPr>
          <w:ilvl w:val="0"/>
          <w:numId w:val="46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26C0C">
        <w:rPr>
          <w:rFonts w:ascii="Arial" w:hAnsi="Arial" w:cs="Arial"/>
          <w:sz w:val="18"/>
          <w:szCs w:val="18"/>
        </w:rPr>
        <w:t>RDU oblicza się dla okresu rocznego od daty rozpoczęcia świadczenia Usługi w dan</w:t>
      </w:r>
      <w:r w:rsidR="001C124F">
        <w:rPr>
          <w:rFonts w:ascii="Arial" w:hAnsi="Arial" w:cs="Arial"/>
          <w:sz w:val="18"/>
          <w:szCs w:val="18"/>
        </w:rPr>
        <w:t>ej</w:t>
      </w:r>
      <w:r w:rsidRPr="00B26C0C">
        <w:rPr>
          <w:rFonts w:ascii="Arial" w:hAnsi="Arial" w:cs="Arial"/>
          <w:sz w:val="18"/>
          <w:szCs w:val="18"/>
        </w:rPr>
        <w:t xml:space="preserve"> </w:t>
      </w:r>
      <w:r w:rsidR="001C124F">
        <w:rPr>
          <w:rFonts w:ascii="Arial" w:hAnsi="Arial" w:cs="Arial"/>
          <w:sz w:val="18"/>
          <w:szCs w:val="18"/>
        </w:rPr>
        <w:t>lokalizacji</w:t>
      </w:r>
      <w:r w:rsidR="00B26C0C" w:rsidRPr="00B26C0C">
        <w:rPr>
          <w:rFonts w:ascii="Arial" w:hAnsi="Arial" w:cs="Arial"/>
          <w:sz w:val="18"/>
          <w:szCs w:val="18"/>
        </w:rPr>
        <w:t xml:space="preserve"> </w:t>
      </w:r>
      <w:r w:rsidRPr="00B26C0C">
        <w:rPr>
          <w:rFonts w:ascii="Arial" w:hAnsi="Arial" w:cs="Arial"/>
          <w:sz w:val="18"/>
          <w:szCs w:val="18"/>
        </w:rPr>
        <w:t xml:space="preserve">do końca 12-go pełnego </w:t>
      </w:r>
      <w:r w:rsidR="004B260B">
        <w:rPr>
          <w:rFonts w:ascii="Arial" w:hAnsi="Arial" w:cs="Arial"/>
          <w:sz w:val="18"/>
          <w:szCs w:val="18"/>
        </w:rPr>
        <w:t>o</w:t>
      </w:r>
      <w:r w:rsidRPr="00B26C0C">
        <w:rPr>
          <w:rFonts w:ascii="Arial" w:hAnsi="Arial" w:cs="Arial"/>
          <w:sz w:val="18"/>
          <w:szCs w:val="18"/>
        </w:rPr>
        <w:t xml:space="preserve">kresu </w:t>
      </w:r>
      <w:r w:rsidR="004B260B">
        <w:rPr>
          <w:rFonts w:ascii="Arial" w:hAnsi="Arial" w:cs="Arial"/>
          <w:sz w:val="18"/>
          <w:szCs w:val="18"/>
        </w:rPr>
        <w:t>r</w:t>
      </w:r>
      <w:r w:rsidRPr="00B26C0C">
        <w:rPr>
          <w:rFonts w:ascii="Arial" w:hAnsi="Arial" w:cs="Arial"/>
          <w:sz w:val="18"/>
          <w:szCs w:val="18"/>
        </w:rPr>
        <w:t xml:space="preserve">ozliczeniowego, a następnie dla kolejnych 12-tu pełnych </w:t>
      </w:r>
      <w:r w:rsidR="004B260B">
        <w:rPr>
          <w:rFonts w:ascii="Arial" w:hAnsi="Arial" w:cs="Arial"/>
          <w:sz w:val="18"/>
          <w:szCs w:val="18"/>
        </w:rPr>
        <w:t>o</w:t>
      </w:r>
      <w:r w:rsidRPr="00B26C0C">
        <w:rPr>
          <w:rFonts w:ascii="Arial" w:hAnsi="Arial" w:cs="Arial"/>
          <w:sz w:val="18"/>
          <w:szCs w:val="18"/>
        </w:rPr>
        <w:t xml:space="preserve">kresów </w:t>
      </w:r>
      <w:r w:rsidR="004B260B">
        <w:rPr>
          <w:rFonts w:ascii="Arial" w:hAnsi="Arial" w:cs="Arial"/>
          <w:sz w:val="18"/>
          <w:szCs w:val="18"/>
        </w:rPr>
        <w:t>r</w:t>
      </w:r>
      <w:r w:rsidRPr="00B26C0C">
        <w:rPr>
          <w:rFonts w:ascii="Arial" w:hAnsi="Arial" w:cs="Arial"/>
          <w:sz w:val="18"/>
          <w:szCs w:val="18"/>
        </w:rPr>
        <w:t>ozliczeniow</w:t>
      </w:r>
      <w:r w:rsidR="004B260B">
        <w:rPr>
          <w:rFonts w:ascii="Arial" w:hAnsi="Arial" w:cs="Arial"/>
          <w:sz w:val="18"/>
          <w:szCs w:val="18"/>
        </w:rPr>
        <w:t xml:space="preserve">ych. W przypadku korzystania z </w:t>
      </w:r>
      <w:r w:rsidR="001C124F">
        <w:rPr>
          <w:rFonts w:ascii="Arial" w:hAnsi="Arial" w:cs="Arial"/>
          <w:sz w:val="18"/>
          <w:szCs w:val="18"/>
        </w:rPr>
        <w:t>Usługi</w:t>
      </w:r>
      <w:r w:rsidRPr="00B26C0C">
        <w:rPr>
          <w:rFonts w:ascii="Arial" w:hAnsi="Arial" w:cs="Arial"/>
          <w:sz w:val="18"/>
          <w:szCs w:val="18"/>
        </w:rPr>
        <w:t xml:space="preserve"> przez okres krótszy niż 12 pełnych </w:t>
      </w:r>
      <w:r w:rsidR="004B260B">
        <w:rPr>
          <w:rFonts w:ascii="Arial" w:hAnsi="Arial" w:cs="Arial"/>
          <w:sz w:val="18"/>
          <w:szCs w:val="18"/>
        </w:rPr>
        <w:t>o</w:t>
      </w:r>
      <w:r w:rsidRPr="00B26C0C">
        <w:rPr>
          <w:rFonts w:ascii="Arial" w:hAnsi="Arial" w:cs="Arial"/>
          <w:sz w:val="18"/>
          <w:szCs w:val="18"/>
        </w:rPr>
        <w:t xml:space="preserve">kresów </w:t>
      </w:r>
      <w:r w:rsidR="004B260B">
        <w:rPr>
          <w:rFonts w:ascii="Arial" w:hAnsi="Arial" w:cs="Arial"/>
          <w:sz w:val="18"/>
          <w:szCs w:val="18"/>
        </w:rPr>
        <w:t>r</w:t>
      </w:r>
      <w:r w:rsidRPr="00B26C0C">
        <w:rPr>
          <w:rFonts w:ascii="Arial" w:hAnsi="Arial" w:cs="Arial"/>
          <w:sz w:val="18"/>
          <w:szCs w:val="18"/>
        </w:rPr>
        <w:t xml:space="preserve">ozliczeniowych lub gdy kolejny okres jest krótszy niż 12 pełnych </w:t>
      </w:r>
      <w:r w:rsidR="004B260B">
        <w:rPr>
          <w:rFonts w:ascii="Arial" w:hAnsi="Arial" w:cs="Arial"/>
          <w:sz w:val="18"/>
          <w:szCs w:val="18"/>
        </w:rPr>
        <w:t>o</w:t>
      </w:r>
      <w:r w:rsidRPr="00B26C0C">
        <w:rPr>
          <w:rFonts w:ascii="Arial" w:hAnsi="Arial" w:cs="Arial"/>
          <w:sz w:val="18"/>
          <w:szCs w:val="18"/>
        </w:rPr>
        <w:t xml:space="preserve">kresów </w:t>
      </w:r>
      <w:r w:rsidR="004B260B">
        <w:rPr>
          <w:rFonts w:ascii="Arial" w:hAnsi="Arial" w:cs="Arial"/>
          <w:sz w:val="18"/>
          <w:szCs w:val="18"/>
        </w:rPr>
        <w:t>r</w:t>
      </w:r>
      <w:r w:rsidRPr="00B26C0C">
        <w:rPr>
          <w:rFonts w:ascii="Arial" w:hAnsi="Arial" w:cs="Arial"/>
          <w:sz w:val="18"/>
          <w:szCs w:val="18"/>
        </w:rPr>
        <w:t xml:space="preserve">ozliczeniowych RDU rozliczany jest proporcjonalnie za dany okres, a czas całkowity obliczany jest według rzeczywistej liczby dni / godzin korzystania z </w:t>
      </w:r>
      <w:r w:rsidR="001C124F">
        <w:rPr>
          <w:rFonts w:ascii="Arial" w:hAnsi="Arial" w:cs="Arial"/>
          <w:sz w:val="18"/>
          <w:szCs w:val="18"/>
        </w:rPr>
        <w:t>Usługi</w:t>
      </w:r>
      <w:r w:rsidRPr="00B26C0C">
        <w:rPr>
          <w:rFonts w:ascii="Arial" w:hAnsi="Arial" w:cs="Arial"/>
          <w:sz w:val="18"/>
          <w:szCs w:val="18"/>
        </w:rPr>
        <w:t xml:space="preserve">. </w:t>
      </w:r>
    </w:p>
    <w:p w:rsidR="00EC7FE2" w:rsidRPr="00B26C0C" w:rsidRDefault="00EC7FE2" w:rsidP="0048492F">
      <w:pPr>
        <w:pStyle w:val="Tekstpodstawowy"/>
        <w:widowControl w:val="0"/>
        <w:numPr>
          <w:ilvl w:val="0"/>
          <w:numId w:val="46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26C0C">
        <w:rPr>
          <w:rFonts w:ascii="Arial" w:hAnsi="Arial" w:cs="Arial"/>
          <w:sz w:val="18"/>
          <w:szCs w:val="18"/>
        </w:rPr>
        <w:t>Parametr RDU obliczany jest zgodnie z poniższym wzorem:</w:t>
      </w:r>
    </w:p>
    <w:p w:rsidR="00EC7FE2" w:rsidRPr="002D3169" w:rsidRDefault="00EC7FE2" w:rsidP="00EC7FE2">
      <w:pPr>
        <w:pStyle w:val="Tekstpodstawowy2"/>
        <w:rPr>
          <w:szCs w:val="24"/>
        </w:rPr>
      </w:pPr>
    </w:p>
    <w:tbl>
      <w:tblPr>
        <w:tblW w:w="6364" w:type="dxa"/>
        <w:jc w:val="center"/>
        <w:tblLook w:val="0000" w:firstRow="0" w:lastRow="0" w:firstColumn="0" w:lastColumn="0" w:noHBand="0" w:noVBand="0"/>
      </w:tblPr>
      <w:tblGrid>
        <w:gridCol w:w="1668"/>
        <w:gridCol w:w="3260"/>
        <w:gridCol w:w="1436"/>
      </w:tblGrid>
      <w:tr w:rsidR="00EC7FE2" w:rsidRPr="002D3169" w:rsidTr="0001351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:rsidR="00EC7FE2" w:rsidRPr="002D3169" w:rsidRDefault="00EC7FE2" w:rsidP="00013514">
            <w:pPr>
              <w:pStyle w:val="Tekstpodstawowy2"/>
              <w:rPr>
                <w:szCs w:val="24"/>
              </w:rPr>
            </w:pPr>
            <w:r w:rsidRPr="002D3169">
              <w:rPr>
                <w:szCs w:val="24"/>
              </w:rPr>
              <w:t>RDU [ % ]=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C7FE2" w:rsidRPr="002D3169" w:rsidRDefault="00EC7FE2" w:rsidP="00D628E6">
            <w:pPr>
              <w:pStyle w:val="Tekstpodstawowy2"/>
              <w:rPr>
                <w:szCs w:val="24"/>
              </w:rPr>
            </w:pPr>
            <w:r w:rsidRPr="002D3169">
              <w:rPr>
                <w:szCs w:val="24"/>
              </w:rPr>
              <w:t xml:space="preserve">czas całkowity – </w:t>
            </w:r>
            <w:r w:rsidRPr="002D3169">
              <w:rPr>
                <w:i/>
                <w:szCs w:val="24"/>
              </w:rPr>
              <w:t>∑</w:t>
            </w:r>
            <w:r w:rsidRPr="002D3169">
              <w:rPr>
                <w:szCs w:val="24"/>
              </w:rPr>
              <w:t xml:space="preserve">czas </w:t>
            </w:r>
            <w:r w:rsidR="00D628E6">
              <w:rPr>
                <w:szCs w:val="24"/>
              </w:rPr>
              <w:t>a</w:t>
            </w:r>
            <w:r w:rsidRPr="002D3169">
              <w:rPr>
                <w:szCs w:val="24"/>
              </w:rPr>
              <w:t>warii</w:t>
            </w:r>
          </w:p>
        </w:tc>
        <w:tc>
          <w:tcPr>
            <w:tcW w:w="1436" w:type="dxa"/>
            <w:vMerge w:val="restart"/>
            <w:vAlign w:val="center"/>
          </w:tcPr>
          <w:p w:rsidR="00EC7FE2" w:rsidRPr="002D3169" w:rsidRDefault="00EC7FE2" w:rsidP="00013514">
            <w:pPr>
              <w:pStyle w:val="Tekstpodstawowy2"/>
              <w:rPr>
                <w:szCs w:val="24"/>
              </w:rPr>
            </w:pPr>
            <w:r w:rsidRPr="002D3169">
              <w:rPr>
                <w:szCs w:val="24"/>
              </w:rPr>
              <w:t xml:space="preserve">x 100 [ % </w:t>
            </w:r>
            <w:r>
              <w:rPr>
                <w:szCs w:val="24"/>
              </w:rPr>
              <w:t>]</w:t>
            </w:r>
          </w:p>
        </w:tc>
      </w:tr>
      <w:tr w:rsidR="00EC7FE2" w:rsidRPr="002D3169" w:rsidTr="00013514">
        <w:trPr>
          <w:cantSplit/>
          <w:jc w:val="center"/>
        </w:trPr>
        <w:tc>
          <w:tcPr>
            <w:tcW w:w="1668" w:type="dxa"/>
            <w:vMerge/>
          </w:tcPr>
          <w:p w:rsidR="00EC7FE2" w:rsidRPr="002D3169" w:rsidRDefault="00EC7FE2" w:rsidP="00013514">
            <w:pPr>
              <w:pStyle w:val="Tekstpodstawowy2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FE2" w:rsidRPr="002D3169" w:rsidRDefault="00EC7FE2" w:rsidP="00013514">
            <w:pPr>
              <w:pStyle w:val="Tekstpodstawowy2"/>
              <w:jc w:val="center"/>
              <w:rPr>
                <w:szCs w:val="24"/>
              </w:rPr>
            </w:pPr>
            <w:r w:rsidRPr="002D3169">
              <w:rPr>
                <w:szCs w:val="24"/>
              </w:rPr>
              <w:t>czas całkowity</w:t>
            </w:r>
          </w:p>
        </w:tc>
        <w:tc>
          <w:tcPr>
            <w:tcW w:w="1436" w:type="dxa"/>
            <w:vMerge/>
          </w:tcPr>
          <w:p w:rsidR="00EC7FE2" w:rsidRPr="002D3169" w:rsidRDefault="00EC7FE2" w:rsidP="00013514">
            <w:pPr>
              <w:pStyle w:val="Tekstpodstawowy2"/>
              <w:rPr>
                <w:szCs w:val="24"/>
              </w:rPr>
            </w:pPr>
          </w:p>
        </w:tc>
      </w:tr>
    </w:tbl>
    <w:p w:rsidR="00EC7FE2" w:rsidRPr="002D3169" w:rsidRDefault="00EC7FE2" w:rsidP="00EC7FE2">
      <w:pPr>
        <w:pStyle w:val="Tekstpodstawowy2"/>
        <w:rPr>
          <w:szCs w:val="24"/>
        </w:rPr>
      </w:pPr>
    </w:p>
    <w:p w:rsidR="00EC7FE2" w:rsidRPr="00B26C0C" w:rsidRDefault="00EC7FE2" w:rsidP="00B26C0C">
      <w:pPr>
        <w:pStyle w:val="Tekstpodstawowy"/>
        <w:widowControl w:val="0"/>
        <w:adjustRightInd w:val="0"/>
        <w:spacing w:before="120" w:after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B26C0C">
        <w:rPr>
          <w:rFonts w:ascii="Arial" w:hAnsi="Arial" w:cs="Arial"/>
          <w:sz w:val="18"/>
          <w:szCs w:val="18"/>
        </w:rPr>
        <w:t>Do powyższych kalkulacji przyjmuje się:</w:t>
      </w:r>
    </w:p>
    <w:p w:rsidR="00EC7FE2" w:rsidRPr="00B26C0C" w:rsidRDefault="00EC7FE2" w:rsidP="00B26C0C">
      <w:pPr>
        <w:pStyle w:val="Tekstpodstawowy"/>
        <w:widowControl w:val="0"/>
        <w:numPr>
          <w:ilvl w:val="0"/>
          <w:numId w:val="44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26C0C">
        <w:rPr>
          <w:rFonts w:ascii="Arial" w:hAnsi="Arial" w:cs="Arial"/>
          <w:sz w:val="18"/>
          <w:szCs w:val="18"/>
        </w:rPr>
        <w:t xml:space="preserve">czas całkowity (12 pełnych </w:t>
      </w:r>
      <w:r w:rsidR="00C217B3">
        <w:rPr>
          <w:rFonts w:ascii="Arial" w:hAnsi="Arial" w:cs="Arial"/>
          <w:sz w:val="18"/>
          <w:szCs w:val="18"/>
        </w:rPr>
        <w:t>o</w:t>
      </w:r>
      <w:r w:rsidRPr="00B26C0C">
        <w:rPr>
          <w:rFonts w:ascii="Arial" w:hAnsi="Arial" w:cs="Arial"/>
          <w:sz w:val="18"/>
          <w:szCs w:val="18"/>
        </w:rPr>
        <w:t xml:space="preserve">kresów </w:t>
      </w:r>
      <w:r w:rsidR="00C217B3">
        <w:rPr>
          <w:rFonts w:ascii="Arial" w:hAnsi="Arial" w:cs="Arial"/>
          <w:sz w:val="18"/>
          <w:szCs w:val="18"/>
        </w:rPr>
        <w:t>r</w:t>
      </w:r>
      <w:r w:rsidRPr="00B26C0C">
        <w:rPr>
          <w:rFonts w:ascii="Arial" w:hAnsi="Arial" w:cs="Arial"/>
          <w:sz w:val="18"/>
          <w:szCs w:val="18"/>
        </w:rPr>
        <w:t>ozliczeniowych), jako ujednolic</w:t>
      </w:r>
      <w:r w:rsidR="006A0EB2">
        <w:rPr>
          <w:rFonts w:ascii="Arial" w:hAnsi="Arial" w:cs="Arial"/>
          <w:sz w:val="18"/>
          <w:szCs w:val="18"/>
        </w:rPr>
        <w:t>oną liczbę 365 dni w roku tj. 8 </w:t>
      </w:r>
      <w:r w:rsidRPr="00B26C0C">
        <w:rPr>
          <w:rFonts w:ascii="Arial" w:hAnsi="Arial" w:cs="Arial"/>
          <w:sz w:val="18"/>
          <w:szCs w:val="18"/>
        </w:rPr>
        <w:t>760 godzin w roku (czas całkowity);</w:t>
      </w:r>
    </w:p>
    <w:p w:rsidR="00EC7FE2" w:rsidRPr="00934916" w:rsidRDefault="00EC7FE2" w:rsidP="00934916">
      <w:pPr>
        <w:pStyle w:val="Tekstpodstawowy"/>
        <w:widowControl w:val="0"/>
        <w:numPr>
          <w:ilvl w:val="0"/>
          <w:numId w:val="44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26C0C">
        <w:rPr>
          <w:rFonts w:ascii="Arial" w:hAnsi="Arial" w:cs="Arial"/>
          <w:sz w:val="18"/>
          <w:szCs w:val="18"/>
        </w:rPr>
        <w:t xml:space="preserve">każda rozpoczęta godzina Awarii liczona jest jako pełna godzina Awarii. </w:t>
      </w:r>
    </w:p>
    <w:p w:rsidR="00EC7FE2" w:rsidRPr="002D3169" w:rsidRDefault="00EC7FE2" w:rsidP="0048492F">
      <w:pPr>
        <w:pStyle w:val="Tekstpodstawowy"/>
        <w:widowControl w:val="0"/>
        <w:numPr>
          <w:ilvl w:val="0"/>
          <w:numId w:val="46"/>
        </w:numPr>
        <w:adjustRightInd w:val="0"/>
        <w:spacing w:before="120" w:after="0"/>
        <w:jc w:val="both"/>
        <w:textAlignment w:val="baseline"/>
      </w:pPr>
      <w:r w:rsidRPr="00B26C0C">
        <w:rPr>
          <w:rFonts w:ascii="Arial" w:hAnsi="Arial" w:cs="Arial"/>
          <w:sz w:val="18"/>
          <w:szCs w:val="18"/>
        </w:rPr>
        <w:t>Z obliczenia parametru RDU wyłączane są przerwy w świadczeniu Usługi, wynikające z:</w:t>
      </w:r>
    </w:p>
    <w:p w:rsidR="00EC7FE2" w:rsidRPr="00B26C0C" w:rsidRDefault="00EC7FE2" w:rsidP="00B26C0C">
      <w:pPr>
        <w:pStyle w:val="Tekstpodstawowy"/>
        <w:widowControl w:val="0"/>
        <w:numPr>
          <w:ilvl w:val="0"/>
          <w:numId w:val="45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26C0C">
        <w:rPr>
          <w:rFonts w:ascii="Arial" w:hAnsi="Arial" w:cs="Arial"/>
          <w:sz w:val="18"/>
          <w:szCs w:val="18"/>
        </w:rPr>
        <w:t xml:space="preserve">prac utrzymaniowych sieci operatorów międzynarodowych i krajowych. Przerwy w świadczeniu Usługi nie będą obejmować przerw  wynikających z prowadzenia prac konserwacyjnych zleconych </w:t>
      </w:r>
      <w:r w:rsidR="00B26C0C">
        <w:rPr>
          <w:rFonts w:ascii="Arial" w:hAnsi="Arial" w:cs="Arial"/>
          <w:sz w:val="18"/>
          <w:szCs w:val="18"/>
        </w:rPr>
        <w:t>Wykonawcy</w:t>
      </w:r>
      <w:r w:rsidR="00B26C0C" w:rsidRPr="00B26C0C">
        <w:rPr>
          <w:rFonts w:ascii="Arial" w:hAnsi="Arial" w:cs="Arial"/>
          <w:sz w:val="18"/>
          <w:szCs w:val="18"/>
        </w:rPr>
        <w:t xml:space="preserve"> </w:t>
      </w:r>
      <w:r w:rsidRPr="00B26C0C">
        <w:rPr>
          <w:rFonts w:ascii="Arial" w:hAnsi="Arial" w:cs="Arial"/>
          <w:sz w:val="18"/>
          <w:szCs w:val="18"/>
        </w:rPr>
        <w:t xml:space="preserve">przez </w:t>
      </w:r>
      <w:r w:rsidR="00B26C0C">
        <w:rPr>
          <w:rFonts w:ascii="Arial" w:hAnsi="Arial" w:cs="Arial"/>
          <w:sz w:val="18"/>
          <w:szCs w:val="18"/>
        </w:rPr>
        <w:t>Zamawiającego</w:t>
      </w:r>
      <w:r w:rsidR="00B26C0C" w:rsidRPr="00B26C0C">
        <w:rPr>
          <w:rFonts w:ascii="Arial" w:hAnsi="Arial" w:cs="Arial"/>
          <w:sz w:val="18"/>
          <w:szCs w:val="18"/>
        </w:rPr>
        <w:t xml:space="preserve"> </w:t>
      </w:r>
      <w:r w:rsidR="006A0EB2">
        <w:rPr>
          <w:rFonts w:ascii="Arial" w:hAnsi="Arial" w:cs="Arial"/>
          <w:sz w:val="18"/>
          <w:szCs w:val="18"/>
        </w:rPr>
        <w:t>lub leżących po jego stronie,</w:t>
      </w:r>
    </w:p>
    <w:p w:rsidR="00EC7FE2" w:rsidRPr="00B26C0C" w:rsidRDefault="00EC7FE2" w:rsidP="00B26C0C">
      <w:pPr>
        <w:pStyle w:val="Tekstpodstawowy"/>
        <w:widowControl w:val="0"/>
        <w:numPr>
          <w:ilvl w:val="0"/>
          <w:numId w:val="45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26C0C">
        <w:rPr>
          <w:rFonts w:ascii="Arial" w:hAnsi="Arial" w:cs="Arial"/>
          <w:sz w:val="18"/>
          <w:szCs w:val="18"/>
        </w:rPr>
        <w:t xml:space="preserve">działań lub zaniechania działania przez </w:t>
      </w:r>
      <w:r w:rsidR="00B26C0C">
        <w:rPr>
          <w:rFonts w:ascii="Arial" w:hAnsi="Arial" w:cs="Arial"/>
          <w:sz w:val="18"/>
          <w:szCs w:val="18"/>
        </w:rPr>
        <w:t>Zamawiającego</w:t>
      </w:r>
      <w:r w:rsidRPr="00B26C0C">
        <w:rPr>
          <w:rFonts w:ascii="Arial" w:hAnsi="Arial" w:cs="Arial"/>
          <w:sz w:val="18"/>
          <w:szCs w:val="18"/>
        </w:rPr>
        <w:t xml:space="preserve"> lub użytkowników  usług upoważnionych przez </w:t>
      </w:r>
      <w:r w:rsidR="00B26C0C">
        <w:rPr>
          <w:rFonts w:ascii="Arial" w:hAnsi="Arial" w:cs="Arial"/>
          <w:sz w:val="18"/>
          <w:szCs w:val="18"/>
        </w:rPr>
        <w:t>Zamawiającego</w:t>
      </w:r>
      <w:r w:rsidRPr="00B26C0C">
        <w:rPr>
          <w:rFonts w:ascii="Arial" w:hAnsi="Arial" w:cs="Arial"/>
          <w:sz w:val="18"/>
          <w:szCs w:val="18"/>
        </w:rPr>
        <w:t>, po</w:t>
      </w:r>
      <w:r w:rsidR="006A0EB2">
        <w:rPr>
          <w:rFonts w:ascii="Arial" w:hAnsi="Arial" w:cs="Arial"/>
          <w:sz w:val="18"/>
          <w:szCs w:val="18"/>
        </w:rPr>
        <w:t>wodujących niedostępność Usługi,</w:t>
      </w:r>
    </w:p>
    <w:p w:rsidR="00EC7FE2" w:rsidRPr="00B26C0C" w:rsidRDefault="00EC7FE2" w:rsidP="00B26C0C">
      <w:pPr>
        <w:pStyle w:val="Tekstpodstawowy"/>
        <w:widowControl w:val="0"/>
        <w:numPr>
          <w:ilvl w:val="0"/>
          <w:numId w:val="45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26C0C">
        <w:rPr>
          <w:rFonts w:ascii="Arial" w:hAnsi="Arial" w:cs="Arial"/>
          <w:sz w:val="18"/>
          <w:szCs w:val="18"/>
        </w:rPr>
        <w:t xml:space="preserve">Planowanych prac. </w:t>
      </w:r>
    </w:p>
    <w:p w:rsidR="00EC7FE2" w:rsidRPr="002D3169" w:rsidRDefault="00EC7FE2" w:rsidP="00EC7FE2">
      <w:pPr>
        <w:pStyle w:val="Tekstpodstawowy2"/>
        <w:rPr>
          <w:szCs w:val="24"/>
        </w:rPr>
      </w:pPr>
    </w:p>
    <w:p w:rsidR="00EC7FE2" w:rsidRPr="0048492F" w:rsidRDefault="0048492F" w:rsidP="0048492F">
      <w:pPr>
        <w:pStyle w:val="Tekstpodstawowy"/>
        <w:widowControl w:val="0"/>
        <w:numPr>
          <w:ilvl w:val="0"/>
          <w:numId w:val="46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C7FE2" w:rsidRPr="0048492F">
        <w:rPr>
          <w:rFonts w:ascii="Arial" w:hAnsi="Arial" w:cs="Arial"/>
          <w:sz w:val="18"/>
          <w:szCs w:val="18"/>
        </w:rPr>
        <w:t>artość parametru RDU oraz wartość kary umownej określa poniższa tabela:</w:t>
      </w:r>
    </w:p>
    <w:p w:rsidR="00B26C0C" w:rsidRDefault="00B26C0C" w:rsidP="00B26C0C">
      <w:pPr>
        <w:pStyle w:val="Tekstpodstawowy2"/>
        <w:rPr>
          <w:szCs w:val="24"/>
        </w:rPr>
      </w:pPr>
    </w:p>
    <w:tbl>
      <w:tblPr>
        <w:tblpPr w:leftFromText="141" w:rightFromText="141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4642"/>
      </w:tblGrid>
      <w:tr w:rsidR="00B26C0C" w:rsidRPr="002D3169" w:rsidTr="00013514">
        <w:tc>
          <w:tcPr>
            <w:tcW w:w="3118" w:type="dxa"/>
            <w:shd w:val="clear" w:color="auto" w:fill="000000"/>
          </w:tcPr>
          <w:p w:rsidR="00B26C0C" w:rsidRPr="002D3169" w:rsidRDefault="00B26C0C" w:rsidP="00B26C0C">
            <w:pPr>
              <w:pStyle w:val="Tekstpodstawowy2"/>
              <w:jc w:val="center"/>
              <w:rPr>
                <w:b/>
                <w:bCs/>
                <w:szCs w:val="24"/>
              </w:rPr>
            </w:pPr>
            <w:r w:rsidRPr="002D3169">
              <w:rPr>
                <w:b/>
                <w:bCs/>
                <w:szCs w:val="24"/>
              </w:rPr>
              <w:t xml:space="preserve">Wartość </w:t>
            </w:r>
            <w:r>
              <w:rPr>
                <w:b/>
                <w:bCs/>
                <w:szCs w:val="24"/>
              </w:rPr>
              <w:t>RDU</w:t>
            </w:r>
          </w:p>
        </w:tc>
        <w:tc>
          <w:tcPr>
            <w:tcW w:w="4642" w:type="dxa"/>
            <w:shd w:val="clear" w:color="auto" w:fill="000000"/>
          </w:tcPr>
          <w:p w:rsidR="00B26C0C" w:rsidRPr="002D3169" w:rsidRDefault="00B26C0C" w:rsidP="00013514">
            <w:pPr>
              <w:pStyle w:val="Tekstpodstawowy2"/>
              <w:jc w:val="center"/>
              <w:rPr>
                <w:b/>
                <w:bCs/>
                <w:szCs w:val="24"/>
              </w:rPr>
            </w:pPr>
            <w:r w:rsidRPr="002D3169">
              <w:rPr>
                <w:b/>
                <w:bCs/>
                <w:szCs w:val="24"/>
              </w:rPr>
              <w:t xml:space="preserve">Wartość </w:t>
            </w:r>
            <w:r w:rsidRPr="000A6BA2">
              <w:rPr>
                <w:b/>
                <w:bCs/>
                <w:szCs w:val="24"/>
              </w:rPr>
              <w:t>kary umownej</w:t>
            </w:r>
            <w:r w:rsidRPr="002D3169">
              <w:rPr>
                <w:b/>
                <w:bCs/>
                <w:szCs w:val="24"/>
              </w:rPr>
              <w:t xml:space="preserve"> za każdą rozpoczętą godzinę przekroczenia parametru</w:t>
            </w:r>
          </w:p>
        </w:tc>
      </w:tr>
      <w:tr w:rsidR="00B26C0C" w:rsidRPr="002D3169" w:rsidTr="00013514">
        <w:tc>
          <w:tcPr>
            <w:tcW w:w="3118" w:type="dxa"/>
          </w:tcPr>
          <w:p w:rsidR="00B26C0C" w:rsidRPr="002D3169" w:rsidRDefault="00EA3AED" w:rsidP="00EA3AED">
            <w:pPr>
              <w:pStyle w:val="Tekstpodstawowy2"/>
              <w:jc w:val="center"/>
              <w:rPr>
                <w:szCs w:val="24"/>
              </w:rPr>
            </w:pPr>
            <w:r>
              <w:rPr>
                <w:szCs w:val="24"/>
              </w:rPr>
              <w:t>…%*</w:t>
            </w:r>
          </w:p>
        </w:tc>
        <w:tc>
          <w:tcPr>
            <w:tcW w:w="4642" w:type="dxa"/>
          </w:tcPr>
          <w:p w:rsidR="00B26C0C" w:rsidRPr="002D3169" w:rsidRDefault="00934916" w:rsidP="00D628E6">
            <w:pPr>
              <w:pStyle w:val="Tekstpodstawowy2"/>
              <w:jc w:val="center"/>
              <w:rPr>
                <w:szCs w:val="24"/>
              </w:rPr>
            </w:pPr>
            <w:r>
              <w:rPr>
                <w:rFonts w:ascii="Calibri" w:hAnsi="Calibri"/>
              </w:rPr>
              <w:t>50 zł brutto</w:t>
            </w:r>
          </w:p>
        </w:tc>
      </w:tr>
    </w:tbl>
    <w:p w:rsidR="00B26C0C" w:rsidRPr="002D3169" w:rsidRDefault="00B26C0C" w:rsidP="00B26C0C">
      <w:pPr>
        <w:pStyle w:val="Tekstpodstawowy2"/>
        <w:rPr>
          <w:szCs w:val="24"/>
        </w:rPr>
      </w:pPr>
    </w:p>
    <w:p w:rsidR="00EC7FE2" w:rsidRPr="002D3169" w:rsidRDefault="00EC7FE2" w:rsidP="00EC7FE2">
      <w:pPr>
        <w:pStyle w:val="Tekstpodstawowy2"/>
        <w:rPr>
          <w:szCs w:val="24"/>
        </w:rPr>
      </w:pPr>
    </w:p>
    <w:p w:rsidR="00EC7FE2" w:rsidRDefault="0048492F" w:rsidP="00EC7FE2">
      <w:pPr>
        <w:pStyle w:val="Tekstpodstawowy2"/>
        <w:rPr>
          <w:szCs w:val="24"/>
        </w:rPr>
      </w:pPr>
      <w:r>
        <w:rPr>
          <w:szCs w:val="24"/>
        </w:rPr>
        <w:t xml:space="preserve"> </w:t>
      </w:r>
    </w:p>
    <w:p w:rsidR="0048492F" w:rsidRDefault="0048492F" w:rsidP="00EC7FE2">
      <w:pPr>
        <w:pStyle w:val="Tekstpodstawowy2"/>
        <w:rPr>
          <w:szCs w:val="24"/>
        </w:rPr>
      </w:pPr>
    </w:p>
    <w:p w:rsidR="0048492F" w:rsidRPr="002D3169" w:rsidRDefault="0048492F" w:rsidP="00EC7FE2">
      <w:pPr>
        <w:pStyle w:val="Tekstpodstawowy2"/>
        <w:rPr>
          <w:szCs w:val="24"/>
        </w:rPr>
      </w:pPr>
    </w:p>
    <w:p w:rsidR="000315B4" w:rsidRDefault="000315B4" w:rsidP="00F47D9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A3AED" w:rsidRDefault="00EA3AED" w:rsidP="00EA3AE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 Zamawiający wymaga aby maksymalna wartość parametru RDU nie była mniejsza niż 99%. </w:t>
      </w:r>
    </w:p>
    <w:p w:rsidR="00EA3AED" w:rsidRDefault="00EA3AED" w:rsidP="00F47D9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27911" w:rsidRPr="00BD18C6" w:rsidRDefault="00A27911" w:rsidP="00F47D9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07DA2">
        <w:rPr>
          <w:rFonts w:ascii="Arial" w:hAnsi="Arial" w:cs="Arial"/>
          <w:b/>
          <w:bCs/>
          <w:sz w:val="18"/>
          <w:szCs w:val="18"/>
        </w:rPr>
        <w:t xml:space="preserve">§ </w:t>
      </w:r>
      <w:r w:rsidR="00F47D9C">
        <w:rPr>
          <w:rFonts w:ascii="Arial" w:hAnsi="Arial" w:cs="Arial"/>
          <w:b/>
          <w:bCs/>
          <w:sz w:val="18"/>
          <w:szCs w:val="18"/>
        </w:rPr>
        <w:t>4</w:t>
      </w:r>
      <w:r w:rsidRPr="00D07DA2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Prace planowane</w:t>
      </w:r>
    </w:p>
    <w:p w:rsidR="00A27911" w:rsidRPr="00943CFB" w:rsidRDefault="00A27911" w:rsidP="00943CFB">
      <w:pPr>
        <w:pStyle w:val="Tekstpodstawowy"/>
        <w:widowControl w:val="0"/>
        <w:numPr>
          <w:ilvl w:val="0"/>
          <w:numId w:val="40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</w:t>
      </w:r>
      <w:r w:rsidRPr="00943CFB">
        <w:rPr>
          <w:rFonts w:ascii="Arial" w:hAnsi="Arial" w:cs="Arial"/>
          <w:sz w:val="18"/>
          <w:szCs w:val="18"/>
        </w:rPr>
        <w:t xml:space="preserve"> może w razie potrzeby przeprowadzać </w:t>
      </w:r>
      <w:r>
        <w:rPr>
          <w:rFonts w:ascii="Arial" w:hAnsi="Arial" w:cs="Arial"/>
          <w:sz w:val="18"/>
          <w:szCs w:val="18"/>
        </w:rPr>
        <w:t>P</w:t>
      </w:r>
      <w:r w:rsidRPr="00943CFB">
        <w:rPr>
          <w:rFonts w:ascii="Arial" w:hAnsi="Arial" w:cs="Arial"/>
          <w:sz w:val="18"/>
          <w:szCs w:val="18"/>
        </w:rPr>
        <w:t xml:space="preserve">race Planowane </w:t>
      </w:r>
      <w:r>
        <w:rPr>
          <w:rFonts w:ascii="Arial" w:hAnsi="Arial" w:cs="Arial"/>
          <w:sz w:val="18"/>
          <w:szCs w:val="18"/>
        </w:rPr>
        <w:t>związane z konserwacją i </w:t>
      </w:r>
      <w:r w:rsidRPr="00943CFB">
        <w:rPr>
          <w:rFonts w:ascii="Arial" w:hAnsi="Arial" w:cs="Arial"/>
          <w:sz w:val="18"/>
          <w:szCs w:val="18"/>
        </w:rPr>
        <w:t xml:space="preserve">utrzymaniem Usługi, mogące mieć wpływ na dostępność Usługi u </w:t>
      </w:r>
      <w:r>
        <w:rPr>
          <w:rFonts w:ascii="Arial" w:hAnsi="Arial" w:cs="Arial"/>
          <w:sz w:val="18"/>
          <w:szCs w:val="18"/>
        </w:rPr>
        <w:t>Zamawiającego</w:t>
      </w:r>
      <w:r w:rsidRPr="00943CFB">
        <w:rPr>
          <w:rFonts w:ascii="Arial" w:hAnsi="Arial" w:cs="Arial"/>
          <w:sz w:val="18"/>
          <w:szCs w:val="18"/>
        </w:rPr>
        <w:t>.</w:t>
      </w:r>
    </w:p>
    <w:p w:rsidR="00A27911" w:rsidRPr="00943CFB" w:rsidRDefault="00A27911" w:rsidP="00943CFB">
      <w:pPr>
        <w:pStyle w:val="Tekstpodstawowy"/>
        <w:widowControl w:val="0"/>
        <w:numPr>
          <w:ilvl w:val="0"/>
          <w:numId w:val="40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</w:t>
      </w:r>
      <w:r w:rsidRPr="00943CFB">
        <w:rPr>
          <w:rFonts w:ascii="Arial" w:hAnsi="Arial" w:cs="Arial"/>
          <w:sz w:val="18"/>
          <w:szCs w:val="18"/>
        </w:rPr>
        <w:t xml:space="preserve"> dołoży wszelkich starań, aby Prace Planowane wykonywane były poza </w:t>
      </w:r>
      <w:r w:rsidRPr="0048492F">
        <w:rPr>
          <w:rFonts w:ascii="Arial" w:hAnsi="Arial" w:cs="Arial"/>
          <w:sz w:val="18"/>
          <w:szCs w:val="18"/>
        </w:rPr>
        <w:t>normalnymi</w:t>
      </w:r>
      <w:r w:rsidRPr="00943CFB">
        <w:rPr>
          <w:rFonts w:ascii="Arial" w:hAnsi="Arial" w:cs="Arial"/>
          <w:sz w:val="18"/>
          <w:szCs w:val="18"/>
        </w:rPr>
        <w:t xml:space="preserve"> godzinami pracy </w:t>
      </w:r>
      <w:r>
        <w:rPr>
          <w:rFonts w:ascii="Arial" w:hAnsi="Arial" w:cs="Arial"/>
          <w:sz w:val="18"/>
          <w:szCs w:val="18"/>
        </w:rPr>
        <w:t>Zamawiającego</w:t>
      </w:r>
      <w:r w:rsidRPr="00943CFB">
        <w:rPr>
          <w:rFonts w:ascii="Arial" w:hAnsi="Arial" w:cs="Arial"/>
          <w:sz w:val="18"/>
          <w:szCs w:val="18"/>
        </w:rPr>
        <w:t xml:space="preserve"> w czasie najniższej eksploatacji Usługi.</w:t>
      </w:r>
    </w:p>
    <w:p w:rsidR="00A27911" w:rsidRPr="00943CFB" w:rsidRDefault="00A27911" w:rsidP="00943CFB">
      <w:pPr>
        <w:pStyle w:val="Tekstpodstawowy"/>
        <w:widowControl w:val="0"/>
        <w:numPr>
          <w:ilvl w:val="0"/>
          <w:numId w:val="40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43CFB">
        <w:rPr>
          <w:rFonts w:ascii="Arial" w:hAnsi="Arial" w:cs="Arial"/>
          <w:sz w:val="18"/>
          <w:szCs w:val="18"/>
        </w:rPr>
        <w:t xml:space="preserve">W przypadku wykonywania </w:t>
      </w:r>
      <w:r>
        <w:rPr>
          <w:rFonts w:ascii="Arial" w:hAnsi="Arial" w:cs="Arial"/>
          <w:sz w:val="18"/>
          <w:szCs w:val="18"/>
        </w:rPr>
        <w:t>P</w:t>
      </w:r>
      <w:r w:rsidRPr="00943CFB">
        <w:rPr>
          <w:rFonts w:ascii="Arial" w:hAnsi="Arial" w:cs="Arial"/>
          <w:sz w:val="18"/>
          <w:szCs w:val="18"/>
        </w:rPr>
        <w:t xml:space="preserve">rac Planowanych nie częściej niż 2 razy w miesiącu </w:t>
      </w:r>
      <w:r>
        <w:rPr>
          <w:rFonts w:ascii="Arial" w:hAnsi="Arial" w:cs="Arial"/>
          <w:sz w:val="18"/>
          <w:szCs w:val="18"/>
        </w:rPr>
        <w:t>Wykonawca</w:t>
      </w:r>
      <w:r w:rsidRPr="00943CFB">
        <w:rPr>
          <w:rFonts w:ascii="Arial" w:hAnsi="Arial" w:cs="Arial"/>
          <w:sz w:val="18"/>
          <w:szCs w:val="18"/>
        </w:rPr>
        <w:t xml:space="preserve"> przekaże odpowiednią informację drogą elektronicz</w:t>
      </w:r>
      <w:r>
        <w:rPr>
          <w:rFonts w:ascii="Arial" w:hAnsi="Arial" w:cs="Arial"/>
          <w:sz w:val="18"/>
          <w:szCs w:val="18"/>
        </w:rPr>
        <w:t xml:space="preserve">ną na adres </w:t>
      </w:r>
      <w:r w:rsidR="00F47D9C">
        <w:rPr>
          <w:rFonts w:ascii="Arial" w:hAnsi="Arial" w:cs="Arial"/>
          <w:sz w:val="18"/>
          <w:szCs w:val="18"/>
        </w:rPr>
        <w:t>cebwan</w:t>
      </w:r>
      <w:r>
        <w:rPr>
          <w:rFonts w:ascii="Arial" w:hAnsi="Arial" w:cs="Arial"/>
          <w:sz w:val="18"/>
          <w:szCs w:val="18"/>
        </w:rPr>
        <w:t>@cba.gov.pl z </w:t>
      </w:r>
      <w:r w:rsidRPr="00943CFB">
        <w:rPr>
          <w:rFonts w:ascii="Arial" w:hAnsi="Arial" w:cs="Arial"/>
          <w:sz w:val="18"/>
          <w:szCs w:val="18"/>
        </w:rPr>
        <w:t>wyprzedzeniem co najmniej trzech (3) dni roboczych.</w:t>
      </w:r>
    </w:p>
    <w:p w:rsidR="00A27911" w:rsidRPr="00943CFB" w:rsidRDefault="00A27911" w:rsidP="00943CFB">
      <w:pPr>
        <w:pStyle w:val="Tekstpodstawowy"/>
        <w:widowControl w:val="0"/>
        <w:numPr>
          <w:ilvl w:val="0"/>
          <w:numId w:val="40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43CFB">
        <w:rPr>
          <w:rFonts w:ascii="Arial" w:hAnsi="Arial" w:cs="Arial"/>
          <w:sz w:val="18"/>
          <w:szCs w:val="18"/>
        </w:rPr>
        <w:t xml:space="preserve">W przypadku chęci wykonywania </w:t>
      </w:r>
      <w:r>
        <w:rPr>
          <w:rFonts w:ascii="Arial" w:hAnsi="Arial" w:cs="Arial"/>
          <w:sz w:val="18"/>
          <w:szCs w:val="18"/>
        </w:rPr>
        <w:t>P</w:t>
      </w:r>
      <w:r w:rsidRPr="00943CFB">
        <w:rPr>
          <w:rFonts w:ascii="Arial" w:hAnsi="Arial" w:cs="Arial"/>
          <w:sz w:val="18"/>
          <w:szCs w:val="18"/>
        </w:rPr>
        <w:t xml:space="preserve">rac Planowanych w </w:t>
      </w:r>
      <w:r w:rsidR="004874E9" w:rsidRPr="00943CFB">
        <w:rPr>
          <w:rFonts w:ascii="Arial" w:hAnsi="Arial" w:cs="Arial"/>
          <w:sz w:val="18"/>
          <w:szCs w:val="18"/>
        </w:rPr>
        <w:t>termin</w:t>
      </w:r>
      <w:r w:rsidR="004874E9">
        <w:rPr>
          <w:rFonts w:ascii="Arial" w:hAnsi="Arial" w:cs="Arial"/>
          <w:sz w:val="18"/>
          <w:szCs w:val="18"/>
        </w:rPr>
        <w:t>ach</w:t>
      </w:r>
      <w:r w:rsidR="004874E9" w:rsidRPr="00943CFB">
        <w:rPr>
          <w:rFonts w:ascii="Arial" w:hAnsi="Arial" w:cs="Arial"/>
          <w:sz w:val="18"/>
          <w:szCs w:val="18"/>
        </w:rPr>
        <w:t xml:space="preserve"> </w:t>
      </w:r>
      <w:r w:rsidRPr="00943CFB">
        <w:rPr>
          <w:rFonts w:ascii="Arial" w:hAnsi="Arial" w:cs="Arial"/>
          <w:sz w:val="18"/>
          <w:szCs w:val="18"/>
        </w:rPr>
        <w:t xml:space="preserve">innych niż wskazane w </w:t>
      </w:r>
      <w:r w:rsidR="00285858">
        <w:rPr>
          <w:rFonts w:ascii="Arial" w:hAnsi="Arial" w:cs="Arial"/>
          <w:sz w:val="18"/>
          <w:szCs w:val="18"/>
        </w:rPr>
        <w:t xml:space="preserve">ust. </w:t>
      </w:r>
      <w:r w:rsidR="004874E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="004874E9">
        <w:rPr>
          <w:rFonts w:ascii="Arial" w:hAnsi="Arial" w:cs="Arial"/>
          <w:sz w:val="18"/>
          <w:szCs w:val="18"/>
        </w:rPr>
        <w:t>niniejszego załącznika,</w:t>
      </w:r>
      <w:r w:rsidRPr="00943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Wykonawca</w:t>
      </w:r>
      <w:r w:rsidRPr="00943CFB">
        <w:rPr>
          <w:rFonts w:ascii="Arial" w:hAnsi="Arial" w:cs="Arial"/>
          <w:sz w:val="18"/>
          <w:szCs w:val="18"/>
        </w:rPr>
        <w:t xml:space="preserve"> dokona indywidualnych uzgodnień z </w:t>
      </w:r>
      <w:r>
        <w:rPr>
          <w:rFonts w:ascii="Arial" w:hAnsi="Arial" w:cs="Arial"/>
          <w:sz w:val="18"/>
          <w:szCs w:val="18"/>
        </w:rPr>
        <w:t>Zamawiającym</w:t>
      </w:r>
      <w:r w:rsidR="00285858">
        <w:rPr>
          <w:rFonts w:ascii="Arial" w:hAnsi="Arial" w:cs="Arial"/>
          <w:sz w:val="18"/>
          <w:szCs w:val="18"/>
        </w:rPr>
        <w:t xml:space="preserve"> w trybie roboczym</w:t>
      </w:r>
      <w:r w:rsidRPr="00943CFB">
        <w:rPr>
          <w:rFonts w:ascii="Arial" w:hAnsi="Arial" w:cs="Arial"/>
          <w:sz w:val="18"/>
          <w:szCs w:val="18"/>
        </w:rPr>
        <w:t>.</w:t>
      </w:r>
    </w:p>
    <w:p w:rsidR="00A27911" w:rsidRDefault="00A27911" w:rsidP="006F43DF"/>
    <w:p w:rsidR="00A27911" w:rsidRPr="00BD18C6" w:rsidRDefault="00A27911" w:rsidP="00BD18C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07DA2">
        <w:rPr>
          <w:rFonts w:ascii="Arial" w:hAnsi="Arial" w:cs="Arial"/>
          <w:b/>
          <w:bCs/>
          <w:sz w:val="18"/>
          <w:szCs w:val="18"/>
        </w:rPr>
        <w:t xml:space="preserve">§ </w:t>
      </w:r>
      <w:r w:rsidR="00F47D9C">
        <w:rPr>
          <w:rFonts w:ascii="Arial" w:hAnsi="Arial" w:cs="Arial"/>
          <w:b/>
          <w:bCs/>
          <w:sz w:val="18"/>
          <w:szCs w:val="18"/>
        </w:rPr>
        <w:t>5</w:t>
      </w:r>
      <w:r w:rsidRPr="00D07DA2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Procedura zgłoszenia awarii</w:t>
      </w:r>
    </w:p>
    <w:p w:rsidR="00A27911" w:rsidRDefault="00A27911" w:rsidP="00BD18C6">
      <w:pPr>
        <w:pStyle w:val="Tekstpodstawowy"/>
        <w:widowControl w:val="0"/>
        <w:numPr>
          <w:ilvl w:val="0"/>
          <w:numId w:val="41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D18C6">
        <w:rPr>
          <w:rFonts w:ascii="Arial" w:hAnsi="Arial" w:cs="Arial"/>
          <w:sz w:val="18"/>
          <w:szCs w:val="18"/>
        </w:rPr>
        <w:t xml:space="preserve">Zgłaszanie awarii do siedziby Wykonawcy następuje drogą telefoniczną pod numerem ............................. </w:t>
      </w:r>
    </w:p>
    <w:p w:rsidR="00F47D9C" w:rsidRDefault="00F47D9C" w:rsidP="00BD18C6">
      <w:pPr>
        <w:pStyle w:val="Tekstpodstawowy"/>
        <w:widowControl w:val="0"/>
        <w:numPr>
          <w:ilvl w:val="0"/>
          <w:numId w:val="41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Potwierdzeniem przyjęcia zgłoszenia jest przekazanie numeru rejestracji zgłoszenia w systemie zgłoszeń awarii Wykonawcy. </w:t>
      </w:r>
    </w:p>
    <w:p w:rsidR="00F47D9C" w:rsidRDefault="00F47D9C" w:rsidP="00BD18C6">
      <w:pPr>
        <w:pStyle w:val="Tekstpodstawowy"/>
        <w:widowControl w:val="0"/>
        <w:numPr>
          <w:ilvl w:val="0"/>
          <w:numId w:val="41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 chwili przyjęcia </w:t>
      </w:r>
      <w:r w:rsidR="000315B4">
        <w:rPr>
          <w:rFonts w:ascii="Arial" w:hAnsi="Arial" w:cs="Arial"/>
          <w:sz w:val="18"/>
          <w:szCs w:val="18"/>
        </w:rPr>
        <w:t>zgłoszenia liczony jest parametr CUA.</w:t>
      </w:r>
    </w:p>
    <w:p w:rsidR="000315B4" w:rsidRPr="00BD18C6" w:rsidRDefault="000315B4" w:rsidP="00BD18C6">
      <w:pPr>
        <w:pStyle w:val="Tekstpodstawowy"/>
        <w:widowControl w:val="0"/>
        <w:numPr>
          <w:ilvl w:val="0"/>
          <w:numId w:val="41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Zamknięcie zgłoszenia realizowane jest przez służby techniczne Wykonawcy po uprzednim potwierdzeniu usunięcia awarii pod numerem</w:t>
      </w:r>
      <w:r w:rsidR="00CE1C9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 którego nastąpiło zgłoszenie awarii.</w:t>
      </w:r>
    </w:p>
    <w:p w:rsidR="00A27911" w:rsidRDefault="00A27911" w:rsidP="006F43DF">
      <w:pPr>
        <w:pStyle w:val="Lista"/>
        <w:spacing w:before="120"/>
        <w:jc w:val="center"/>
        <w:rPr>
          <w:rFonts w:ascii="Verdana" w:hAnsi="Verdana" w:cs="Arial"/>
          <w:sz w:val="20"/>
          <w:highlight w:val="yellow"/>
        </w:rPr>
      </w:pPr>
    </w:p>
    <w:p w:rsidR="00A27911" w:rsidRPr="006F43DF" w:rsidRDefault="00A27911" w:rsidP="006F43DF"/>
    <w:p w:rsidR="00A27911" w:rsidRDefault="00A27911" w:rsidP="00073A5B"/>
    <w:sectPr w:rsidR="00A27911" w:rsidSect="00AF26ED">
      <w:headerReference w:type="default" r:id="rId8"/>
      <w:pgSz w:w="11906" w:h="16838"/>
      <w:pgMar w:top="10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A4" w:rsidRDefault="001343A4">
      <w:r>
        <w:separator/>
      </w:r>
    </w:p>
  </w:endnote>
  <w:endnote w:type="continuationSeparator" w:id="0">
    <w:p w:rsidR="001343A4" w:rsidRDefault="0013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ourier New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A4" w:rsidRDefault="001343A4">
      <w:r>
        <w:separator/>
      </w:r>
    </w:p>
  </w:footnote>
  <w:footnote w:type="continuationSeparator" w:id="0">
    <w:p w:rsidR="001343A4" w:rsidRDefault="0013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11" w:rsidRDefault="00A27911" w:rsidP="00416684">
    <w:pPr>
      <w:pStyle w:val="Tekstpodstawowywcity31"/>
      <w:ind w:left="3540" w:firstLine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994ADB0"/>
    <w:lvl w:ilvl="0">
      <w:start w:val="2"/>
      <w:numFmt w:val="upperRoman"/>
      <w:pStyle w:val="Nagwek4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758E4ABA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</w:pPr>
      <w:rPr>
        <w:rFonts w:ascii="StarSymbol" w:hAnsi="StarSymbol"/>
        <w:sz w:val="18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</w:abstractNum>
  <w:abstractNum w:abstractNumId="6" w15:restartNumberingAfterBreak="0">
    <w:nsid w:val="001C5A98"/>
    <w:multiLevelType w:val="hybridMultilevel"/>
    <w:tmpl w:val="9B02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050C9"/>
    <w:multiLevelType w:val="multilevel"/>
    <w:tmpl w:val="91E4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8AE2E67"/>
    <w:multiLevelType w:val="hybridMultilevel"/>
    <w:tmpl w:val="38E40E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9E7015D"/>
    <w:multiLevelType w:val="hybridMultilevel"/>
    <w:tmpl w:val="176E5620"/>
    <w:lvl w:ilvl="0" w:tplc="0808744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C01F53"/>
    <w:multiLevelType w:val="hybridMultilevel"/>
    <w:tmpl w:val="F05A68F8"/>
    <w:lvl w:ilvl="0" w:tplc="0F0A3DCE">
      <w:start w:val="1"/>
      <w:numFmt w:val="decimal"/>
      <w:lvlText w:val="%1."/>
      <w:lvlJc w:val="left"/>
      <w:pPr>
        <w:tabs>
          <w:tab w:val="num" w:pos="1247"/>
        </w:tabs>
        <w:ind w:left="141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4738D6"/>
    <w:multiLevelType w:val="hybridMultilevel"/>
    <w:tmpl w:val="F152573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EF5464"/>
    <w:multiLevelType w:val="multilevel"/>
    <w:tmpl w:val="91E4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4E2374B"/>
    <w:multiLevelType w:val="hybridMultilevel"/>
    <w:tmpl w:val="CE16CFEA"/>
    <w:lvl w:ilvl="0" w:tplc="11B24862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4" w15:restartNumberingAfterBreak="0">
    <w:nsid w:val="260367F3"/>
    <w:multiLevelType w:val="multilevel"/>
    <w:tmpl w:val="1CDC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89522B4"/>
    <w:multiLevelType w:val="hybridMultilevel"/>
    <w:tmpl w:val="37702C7E"/>
    <w:lvl w:ilvl="0" w:tplc="4FBA28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2A6CC54">
      <w:numFmt w:val="bullet"/>
      <w:pStyle w:val="male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AA81A00"/>
    <w:multiLevelType w:val="multilevel"/>
    <w:tmpl w:val="1CDC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B714C26"/>
    <w:multiLevelType w:val="hybridMultilevel"/>
    <w:tmpl w:val="1D5A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DE65BB"/>
    <w:multiLevelType w:val="hybridMultilevel"/>
    <w:tmpl w:val="689E1316"/>
    <w:lvl w:ilvl="0" w:tplc="E4F41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390538B"/>
    <w:multiLevelType w:val="hybridMultilevel"/>
    <w:tmpl w:val="CB96ED94"/>
    <w:lvl w:ilvl="0" w:tplc="EB4A0A38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0" w15:restartNumberingAfterBreak="0">
    <w:nsid w:val="369D68FF"/>
    <w:multiLevelType w:val="hybridMultilevel"/>
    <w:tmpl w:val="907EDC90"/>
    <w:lvl w:ilvl="0" w:tplc="9A04F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3B32A5"/>
    <w:multiLevelType w:val="multilevel"/>
    <w:tmpl w:val="91E4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3E1A346E"/>
    <w:multiLevelType w:val="hybridMultilevel"/>
    <w:tmpl w:val="DA50CDCA"/>
    <w:lvl w:ilvl="0" w:tplc="5A1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3C04F4"/>
    <w:multiLevelType w:val="hybridMultilevel"/>
    <w:tmpl w:val="5BEAAC6E"/>
    <w:lvl w:ilvl="0" w:tplc="1526D83E">
      <w:start w:val="1"/>
      <w:numFmt w:val="bullet"/>
      <w:lvlText w:val="−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960E7"/>
    <w:multiLevelType w:val="hybridMultilevel"/>
    <w:tmpl w:val="9F12183A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5" w15:restartNumberingAfterBreak="0">
    <w:nsid w:val="4AC40DA7"/>
    <w:multiLevelType w:val="hybridMultilevel"/>
    <w:tmpl w:val="FFAAA9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23B7536"/>
    <w:multiLevelType w:val="multilevel"/>
    <w:tmpl w:val="8A3E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5248545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8" w15:restartNumberingAfterBreak="0">
    <w:nsid w:val="52C92E37"/>
    <w:multiLevelType w:val="multilevel"/>
    <w:tmpl w:val="1CDC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547556FE"/>
    <w:multiLevelType w:val="hybridMultilevel"/>
    <w:tmpl w:val="39F84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A558D5"/>
    <w:multiLevelType w:val="multilevel"/>
    <w:tmpl w:val="91E4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58D40339"/>
    <w:multiLevelType w:val="hybridMultilevel"/>
    <w:tmpl w:val="132CD93A"/>
    <w:lvl w:ilvl="0" w:tplc="93F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F93FF2"/>
    <w:multiLevelType w:val="hybridMultilevel"/>
    <w:tmpl w:val="6EC28792"/>
    <w:lvl w:ilvl="0" w:tplc="2C3091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5ECD2866"/>
    <w:multiLevelType w:val="hybridMultilevel"/>
    <w:tmpl w:val="38E40E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35F78C9"/>
    <w:multiLevelType w:val="hybridMultilevel"/>
    <w:tmpl w:val="160C44E6"/>
    <w:lvl w:ilvl="0" w:tplc="C7AC8CD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2932FF"/>
    <w:multiLevelType w:val="hybridMultilevel"/>
    <w:tmpl w:val="E684F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321CE5"/>
    <w:multiLevelType w:val="hybridMultilevel"/>
    <w:tmpl w:val="5BD2F448"/>
    <w:lvl w:ilvl="0" w:tplc="F57A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781E11"/>
    <w:multiLevelType w:val="hybridMultilevel"/>
    <w:tmpl w:val="CEA65ED6"/>
    <w:lvl w:ilvl="0" w:tplc="19529D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E27D0A"/>
    <w:multiLevelType w:val="hybridMultilevel"/>
    <w:tmpl w:val="322E708C"/>
    <w:lvl w:ilvl="0" w:tplc="71D2E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525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73D57604"/>
    <w:multiLevelType w:val="multilevel"/>
    <w:tmpl w:val="91E4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747B65FD"/>
    <w:multiLevelType w:val="hybridMultilevel"/>
    <w:tmpl w:val="38E40E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4890D8C"/>
    <w:multiLevelType w:val="hybridMultilevel"/>
    <w:tmpl w:val="537C515C"/>
    <w:lvl w:ilvl="0" w:tplc="CF34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281DDA"/>
    <w:multiLevelType w:val="multilevel"/>
    <w:tmpl w:val="DA408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76A61306"/>
    <w:multiLevelType w:val="hybridMultilevel"/>
    <w:tmpl w:val="AB9893E6"/>
    <w:lvl w:ilvl="0" w:tplc="13C4B9A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CAD5EBC"/>
    <w:multiLevelType w:val="multilevel"/>
    <w:tmpl w:val="91E4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23"/>
  </w:num>
  <w:num w:numId="5">
    <w:abstractNumId w:val="31"/>
  </w:num>
  <w:num w:numId="6">
    <w:abstractNumId w:val="36"/>
  </w:num>
  <w:num w:numId="7">
    <w:abstractNumId w:val="42"/>
  </w:num>
  <w:num w:numId="8">
    <w:abstractNumId w:val="38"/>
  </w:num>
  <w:num w:numId="9">
    <w:abstractNumId w:val="44"/>
  </w:num>
  <w:num w:numId="10">
    <w:abstractNumId w:val="9"/>
  </w:num>
  <w:num w:numId="11">
    <w:abstractNumId w:val="11"/>
  </w:num>
  <w:num w:numId="12">
    <w:abstractNumId w:val="3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39"/>
  </w:num>
  <w:num w:numId="19">
    <w:abstractNumId w:val="15"/>
  </w:num>
  <w:num w:numId="20">
    <w:abstractNumId w:val="27"/>
  </w:num>
  <w:num w:numId="21">
    <w:abstractNumId w:val="13"/>
  </w:num>
  <w:num w:numId="22">
    <w:abstractNumId w:val="34"/>
  </w:num>
  <w:num w:numId="23">
    <w:abstractNumId w:val="18"/>
  </w:num>
  <w:num w:numId="24">
    <w:abstractNumId w:val="37"/>
  </w:num>
  <w:num w:numId="25">
    <w:abstractNumId w:val="29"/>
  </w:num>
  <w:num w:numId="26">
    <w:abstractNumId w:val="19"/>
  </w:num>
  <w:num w:numId="27">
    <w:abstractNumId w:val="32"/>
  </w:num>
  <w:num w:numId="28">
    <w:abstractNumId w:val="5"/>
  </w:num>
  <w:num w:numId="29">
    <w:abstractNumId w:val="24"/>
  </w:num>
  <w:num w:numId="30">
    <w:abstractNumId w:val="28"/>
  </w:num>
  <w:num w:numId="31">
    <w:abstractNumId w:val="17"/>
  </w:num>
  <w:num w:numId="32">
    <w:abstractNumId w:val="26"/>
  </w:num>
  <w:num w:numId="33">
    <w:abstractNumId w:val="45"/>
  </w:num>
  <w:num w:numId="34">
    <w:abstractNumId w:val="25"/>
  </w:num>
  <w:num w:numId="35">
    <w:abstractNumId w:val="40"/>
  </w:num>
  <w:num w:numId="36">
    <w:abstractNumId w:val="12"/>
  </w:num>
  <w:num w:numId="37">
    <w:abstractNumId w:val="30"/>
  </w:num>
  <w:num w:numId="38">
    <w:abstractNumId w:val="33"/>
  </w:num>
  <w:num w:numId="39">
    <w:abstractNumId w:val="16"/>
  </w:num>
  <w:num w:numId="40">
    <w:abstractNumId w:val="21"/>
  </w:num>
  <w:num w:numId="41">
    <w:abstractNumId w:val="14"/>
  </w:num>
  <w:num w:numId="42">
    <w:abstractNumId w:val="6"/>
  </w:num>
  <w:num w:numId="43">
    <w:abstractNumId w:val="7"/>
  </w:num>
  <w:num w:numId="44">
    <w:abstractNumId w:val="41"/>
  </w:num>
  <w:num w:numId="45">
    <w:abstractNumId w:val="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73"/>
    <w:rsid w:val="000038EA"/>
    <w:rsid w:val="00003F06"/>
    <w:rsid w:val="0001332C"/>
    <w:rsid w:val="00013514"/>
    <w:rsid w:val="00020207"/>
    <w:rsid w:val="00023114"/>
    <w:rsid w:val="00025961"/>
    <w:rsid w:val="00026B1D"/>
    <w:rsid w:val="0003026A"/>
    <w:rsid w:val="000315B4"/>
    <w:rsid w:val="0003600A"/>
    <w:rsid w:val="00045855"/>
    <w:rsid w:val="00046A8E"/>
    <w:rsid w:val="0005096A"/>
    <w:rsid w:val="000549DD"/>
    <w:rsid w:val="00064331"/>
    <w:rsid w:val="000709C8"/>
    <w:rsid w:val="00071351"/>
    <w:rsid w:val="000727C7"/>
    <w:rsid w:val="00073A5B"/>
    <w:rsid w:val="000769E3"/>
    <w:rsid w:val="00081A56"/>
    <w:rsid w:val="000824F2"/>
    <w:rsid w:val="00087D5E"/>
    <w:rsid w:val="00091B0E"/>
    <w:rsid w:val="000A3F17"/>
    <w:rsid w:val="000A4EEC"/>
    <w:rsid w:val="000A6BA2"/>
    <w:rsid w:val="000B1E1B"/>
    <w:rsid w:val="000B32DC"/>
    <w:rsid w:val="000C1091"/>
    <w:rsid w:val="000C50B1"/>
    <w:rsid w:val="000C7342"/>
    <w:rsid w:val="000D0F0F"/>
    <w:rsid w:val="000D1BD4"/>
    <w:rsid w:val="000D461E"/>
    <w:rsid w:val="000D48A5"/>
    <w:rsid w:val="000E1E59"/>
    <w:rsid w:val="000E2412"/>
    <w:rsid w:val="000E775A"/>
    <w:rsid w:val="000E790F"/>
    <w:rsid w:val="000E7A55"/>
    <w:rsid w:val="000F04B9"/>
    <w:rsid w:val="000F2055"/>
    <w:rsid w:val="000F23FD"/>
    <w:rsid w:val="000F3520"/>
    <w:rsid w:val="000F354D"/>
    <w:rsid w:val="00100BF7"/>
    <w:rsid w:val="00103BF3"/>
    <w:rsid w:val="00103F2A"/>
    <w:rsid w:val="001067A9"/>
    <w:rsid w:val="00112134"/>
    <w:rsid w:val="001121E1"/>
    <w:rsid w:val="00112AE4"/>
    <w:rsid w:val="00113977"/>
    <w:rsid w:val="00114F2A"/>
    <w:rsid w:val="001155E7"/>
    <w:rsid w:val="00121809"/>
    <w:rsid w:val="00121D2A"/>
    <w:rsid w:val="001259AA"/>
    <w:rsid w:val="00127286"/>
    <w:rsid w:val="0012738E"/>
    <w:rsid w:val="001311EB"/>
    <w:rsid w:val="001343A4"/>
    <w:rsid w:val="00142F46"/>
    <w:rsid w:val="00150186"/>
    <w:rsid w:val="00153DCD"/>
    <w:rsid w:val="00154C90"/>
    <w:rsid w:val="00155A4A"/>
    <w:rsid w:val="001579A7"/>
    <w:rsid w:val="00160CEB"/>
    <w:rsid w:val="00163F4E"/>
    <w:rsid w:val="00171B6C"/>
    <w:rsid w:val="00174995"/>
    <w:rsid w:val="0017637B"/>
    <w:rsid w:val="00180DE4"/>
    <w:rsid w:val="00183893"/>
    <w:rsid w:val="00184781"/>
    <w:rsid w:val="00184C89"/>
    <w:rsid w:val="00186466"/>
    <w:rsid w:val="00191984"/>
    <w:rsid w:val="001A18E7"/>
    <w:rsid w:val="001B4F66"/>
    <w:rsid w:val="001B7173"/>
    <w:rsid w:val="001C124F"/>
    <w:rsid w:val="001C3D08"/>
    <w:rsid w:val="001C4FE1"/>
    <w:rsid w:val="001C6183"/>
    <w:rsid w:val="001D068B"/>
    <w:rsid w:val="001E0366"/>
    <w:rsid w:val="001E26A2"/>
    <w:rsid w:val="001E3FF4"/>
    <w:rsid w:val="001E52AB"/>
    <w:rsid w:val="001E6E55"/>
    <w:rsid w:val="001E7086"/>
    <w:rsid w:val="001F3798"/>
    <w:rsid w:val="0020063A"/>
    <w:rsid w:val="0020095A"/>
    <w:rsid w:val="002019A8"/>
    <w:rsid w:val="00210783"/>
    <w:rsid w:val="00211F54"/>
    <w:rsid w:val="00216CBE"/>
    <w:rsid w:val="00217429"/>
    <w:rsid w:val="00220248"/>
    <w:rsid w:val="00220FF9"/>
    <w:rsid w:val="00225EAF"/>
    <w:rsid w:val="00232C0A"/>
    <w:rsid w:val="002330CF"/>
    <w:rsid w:val="00234541"/>
    <w:rsid w:val="0023715E"/>
    <w:rsid w:val="00246D57"/>
    <w:rsid w:val="00250170"/>
    <w:rsid w:val="00252E7F"/>
    <w:rsid w:val="00261E00"/>
    <w:rsid w:val="00265B92"/>
    <w:rsid w:val="00277270"/>
    <w:rsid w:val="0028097E"/>
    <w:rsid w:val="00282E08"/>
    <w:rsid w:val="00284466"/>
    <w:rsid w:val="002845FA"/>
    <w:rsid w:val="00285858"/>
    <w:rsid w:val="002904C4"/>
    <w:rsid w:val="0029296D"/>
    <w:rsid w:val="00294929"/>
    <w:rsid w:val="00296A83"/>
    <w:rsid w:val="002A0E84"/>
    <w:rsid w:val="002B2336"/>
    <w:rsid w:val="002B33D3"/>
    <w:rsid w:val="002B358A"/>
    <w:rsid w:val="002B74C5"/>
    <w:rsid w:val="002C699C"/>
    <w:rsid w:val="002D2ED8"/>
    <w:rsid w:val="002D3169"/>
    <w:rsid w:val="002D6A98"/>
    <w:rsid w:val="002D76B7"/>
    <w:rsid w:val="002E3735"/>
    <w:rsid w:val="002E5FF1"/>
    <w:rsid w:val="002E6423"/>
    <w:rsid w:val="002F324B"/>
    <w:rsid w:val="00302514"/>
    <w:rsid w:val="00303223"/>
    <w:rsid w:val="00303709"/>
    <w:rsid w:val="00305304"/>
    <w:rsid w:val="00313D31"/>
    <w:rsid w:val="00315B32"/>
    <w:rsid w:val="00315C06"/>
    <w:rsid w:val="00321287"/>
    <w:rsid w:val="0032644E"/>
    <w:rsid w:val="0032723C"/>
    <w:rsid w:val="0033119A"/>
    <w:rsid w:val="003414EA"/>
    <w:rsid w:val="003425C2"/>
    <w:rsid w:val="00346410"/>
    <w:rsid w:val="00346F78"/>
    <w:rsid w:val="003566D4"/>
    <w:rsid w:val="003807BC"/>
    <w:rsid w:val="00381D0E"/>
    <w:rsid w:val="0038592D"/>
    <w:rsid w:val="00386B78"/>
    <w:rsid w:val="00391357"/>
    <w:rsid w:val="00393AF7"/>
    <w:rsid w:val="003A2638"/>
    <w:rsid w:val="003A3B53"/>
    <w:rsid w:val="003A632F"/>
    <w:rsid w:val="003A6788"/>
    <w:rsid w:val="003B13C4"/>
    <w:rsid w:val="003B4144"/>
    <w:rsid w:val="003B63CD"/>
    <w:rsid w:val="003C1C43"/>
    <w:rsid w:val="003C1D1A"/>
    <w:rsid w:val="003D4B9E"/>
    <w:rsid w:val="003D5073"/>
    <w:rsid w:val="003D5275"/>
    <w:rsid w:val="003E3085"/>
    <w:rsid w:val="003E3B3E"/>
    <w:rsid w:val="003E5916"/>
    <w:rsid w:val="003E62F4"/>
    <w:rsid w:val="003F0806"/>
    <w:rsid w:val="003F12E6"/>
    <w:rsid w:val="003F22CA"/>
    <w:rsid w:val="004022EF"/>
    <w:rsid w:val="00402A94"/>
    <w:rsid w:val="00403FFD"/>
    <w:rsid w:val="004104B7"/>
    <w:rsid w:val="00412334"/>
    <w:rsid w:val="0041372F"/>
    <w:rsid w:val="00416684"/>
    <w:rsid w:val="00420576"/>
    <w:rsid w:val="00424D9E"/>
    <w:rsid w:val="004307A3"/>
    <w:rsid w:val="00441578"/>
    <w:rsid w:val="00455345"/>
    <w:rsid w:val="00462D25"/>
    <w:rsid w:val="004745C7"/>
    <w:rsid w:val="00477E98"/>
    <w:rsid w:val="004828AA"/>
    <w:rsid w:val="0048492F"/>
    <w:rsid w:val="004874E9"/>
    <w:rsid w:val="00493EBD"/>
    <w:rsid w:val="004A1450"/>
    <w:rsid w:val="004A585A"/>
    <w:rsid w:val="004B0702"/>
    <w:rsid w:val="004B260B"/>
    <w:rsid w:val="004B3BC1"/>
    <w:rsid w:val="004B4566"/>
    <w:rsid w:val="004B5147"/>
    <w:rsid w:val="004B5D2B"/>
    <w:rsid w:val="004C0419"/>
    <w:rsid w:val="004C0DF7"/>
    <w:rsid w:val="004C2CF0"/>
    <w:rsid w:val="004D0E67"/>
    <w:rsid w:val="004D6C9E"/>
    <w:rsid w:val="004E4620"/>
    <w:rsid w:val="004F0DFC"/>
    <w:rsid w:val="004F1430"/>
    <w:rsid w:val="004F198D"/>
    <w:rsid w:val="004F4FEA"/>
    <w:rsid w:val="005002BD"/>
    <w:rsid w:val="00503943"/>
    <w:rsid w:val="005053E6"/>
    <w:rsid w:val="00506068"/>
    <w:rsid w:val="00506C2F"/>
    <w:rsid w:val="00511480"/>
    <w:rsid w:val="0051451B"/>
    <w:rsid w:val="00515766"/>
    <w:rsid w:val="005245E4"/>
    <w:rsid w:val="00526110"/>
    <w:rsid w:val="0052698A"/>
    <w:rsid w:val="005358A1"/>
    <w:rsid w:val="00535D23"/>
    <w:rsid w:val="00545E19"/>
    <w:rsid w:val="00550D14"/>
    <w:rsid w:val="00551944"/>
    <w:rsid w:val="0055300C"/>
    <w:rsid w:val="005545E1"/>
    <w:rsid w:val="00567472"/>
    <w:rsid w:val="0056788B"/>
    <w:rsid w:val="005707A7"/>
    <w:rsid w:val="00570AA0"/>
    <w:rsid w:val="00575245"/>
    <w:rsid w:val="00575396"/>
    <w:rsid w:val="00576DBE"/>
    <w:rsid w:val="00577A82"/>
    <w:rsid w:val="00577D74"/>
    <w:rsid w:val="0058093B"/>
    <w:rsid w:val="00582166"/>
    <w:rsid w:val="005827AC"/>
    <w:rsid w:val="0058705D"/>
    <w:rsid w:val="00594156"/>
    <w:rsid w:val="005A4698"/>
    <w:rsid w:val="005A5DFE"/>
    <w:rsid w:val="005A65B4"/>
    <w:rsid w:val="005C7DDA"/>
    <w:rsid w:val="005D05D6"/>
    <w:rsid w:val="005D076B"/>
    <w:rsid w:val="005D506E"/>
    <w:rsid w:val="005E0823"/>
    <w:rsid w:val="005E0FDB"/>
    <w:rsid w:val="005E1BC2"/>
    <w:rsid w:val="005E2F30"/>
    <w:rsid w:val="005E3A8F"/>
    <w:rsid w:val="005F0321"/>
    <w:rsid w:val="005F5EB9"/>
    <w:rsid w:val="00601C80"/>
    <w:rsid w:val="0061431E"/>
    <w:rsid w:val="00616E47"/>
    <w:rsid w:val="00620BD8"/>
    <w:rsid w:val="00620D76"/>
    <w:rsid w:val="00623228"/>
    <w:rsid w:val="0062695C"/>
    <w:rsid w:val="0062706A"/>
    <w:rsid w:val="00631ADB"/>
    <w:rsid w:val="00637166"/>
    <w:rsid w:val="00637AC3"/>
    <w:rsid w:val="006419F9"/>
    <w:rsid w:val="00642F92"/>
    <w:rsid w:val="00643E3A"/>
    <w:rsid w:val="00644D6A"/>
    <w:rsid w:val="00644DC6"/>
    <w:rsid w:val="00652348"/>
    <w:rsid w:val="006533D9"/>
    <w:rsid w:val="006533DC"/>
    <w:rsid w:val="00654215"/>
    <w:rsid w:val="00656CFA"/>
    <w:rsid w:val="00661DDC"/>
    <w:rsid w:val="00664302"/>
    <w:rsid w:val="00671141"/>
    <w:rsid w:val="0067383E"/>
    <w:rsid w:val="006756B4"/>
    <w:rsid w:val="00676807"/>
    <w:rsid w:val="00680C91"/>
    <w:rsid w:val="00684ABA"/>
    <w:rsid w:val="00684AEC"/>
    <w:rsid w:val="00687F5D"/>
    <w:rsid w:val="0069684D"/>
    <w:rsid w:val="006A0EB2"/>
    <w:rsid w:val="006A5D87"/>
    <w:rsid w:val="006A6559"/>
    <w:rsid w:val="006B5BE6"/>
    <w:rsid w:val="006C470B"/>
    <w:rsid w:val="006C7204"/>
    <w:rsid w:val="006D6E46"/>
    <w:rsid w:val="006D7450"/>
    <w:rsid w:val="006D7D6C"/>
    <w:rsid w:val="006E6BA5"/>
    <w:rsid w:val="006E72F7"/>
    <w:rsid w:val="006F22F5"/>
    <w:rsid w:val="006F43DF"/>
    <w:rsid w:val="007009D7"/>
    <w:rsid w:val="00700C9B"/>
    <w:rsid w:val="00701C63"/>
    <w:rsid w:val="00705737"/>
    <w:rsid w:val="00707B45"/>
    <w:rsid w:val="0071026E"/>
    <w:rsid w:val="007115EF"/>
    <w:rsid w:val="00715938"/>
    <w:rsid w:val="00715C9C"/>
    <w:rsid w:val="0071729F"/>
    <w:rsid w:val="00726A21"/>
    <w:rsid w:val="0073362A"/>
    <w:rsid w:val="00743551"/>
    <w:rsid w:val="00750439"/>
    <w:rsid w:val="0075199D"/>
    <w:rsid w:val="00752EC0"/>
    <w:rsid w:val="00753932"/>
    <w:rsid w:val="00754871"/>
    <w:rsid w:val="0075568F"/>
    <w:rsid w:val="007561F3"/>
    <w:rsid w:val="00761671"/>
    <w:rsid w:val="00764366"/>
    <w:rsid w:val="00765EA6"/>
    <w:rsid w:val="00773551"/>
    <w:rsid w:val="007764A8"/>
    <w:rsid w:val="00777117"/>
    <w:rsid w:val="007860BF"/>
    <w:rsid w:val="00787C95"/>
    <w:rsid w:val="00790F1F"/>
    <w:rsid w:val="00794478"/>
    <w:rsid w:val="007A3956"/>
    <w:rsid w:val="007A44BD"/>
    <w:rsid w:val="007A46C6"/>
    <w:rsid w:val="007A5C86"/>
    <w:rsid w:val="007B30DD"/>
    <w:rsid w:val="007B5631"/>
    <w:rsid w:val="007B766E"/>
    <w:rsid w:val="007C7FEA"/>
    <w:rsid w:val="007D3B30"/>
    <w:rsid w:val="007E1282"/>
    <w:rsid w:val="007E1BD5"/>
    <w:rsid w:val="007E5F34"/>
    <w:rsid w:val="007E6D72"/>
    <w:rsid w:val="007F1960"/>
    <w:rsid w:val="007F4CE9"/>
    <w:rsid w:val="007F692A"/>
    <w:rsid w:val="00802CB4"/>
    <w:rsid w:val="00806CB6"/>
    <w:rsid w:val="00807002"/>
    <w:rsid w:val="00811789"/>
    <w:rsid w:val="00817509"/>
    <w:rsid w:val="0082288A"/>
    <w:rsid w:val="00827B57"/>
    <w:rsid w:val="00835EA0"/>
    <w:rsid w:val="00842A9C"/>
    <w:rsid w:val="00845D5F"/>
    <w:rsid w:val="00847C7D"/>
    <w:rsid w:val="00852294"/>
    <w:rsid w:val="008617BF"/>
    <w:rsid w:val="00862099"/>
    <w:rsid w:val="00866364"/>
    <w:rsid w:val="00875143"/>
    <w:rsid w:val="00885745"/>
    <w:rsid w:val="00886AA0"/>
    <w:rsid w:val="00894A16"/>
    <w:rsid w:val="00894ADF"/>
    <w:rsid w:val="00895AA6"/>
    <w:rsid w:val="008A69AA"/>
    <w:rsid w:val="008A78C5"/>
    <w:rsid w:val="008B2AA0"/>
    <w:rsid w:val="008C05B3"/>
    <w:rsid w:val="008C18F5"/>
    <w:rsid w:val="008C3186"/>
    <w:rsid w:val="008C4315"/>
    <w:rsid w:val="008C645A"/>
    <w:rsid w:val="008D17A5"/>
    <w:rsid w:val="008E19A7"/>
    <w:rsid w:val="008E204D"/>
    <w:rsid w:val="008E39CD"/>
    <w:rsid w:val="008E3B5F"/>
    <w:rsid w:val="008F19F5"/>
    <w:rsid w:val="008F2276"/>
    <w:rsid w:val="008F43C0"/>
    <w:rsid w:val="008F56EB"/>
    <w:rsid w:val="0090136B"/>
    <w:rsid w:val="00906D40"/>
    <w:rsid w:val="00913785"/>
    <w:rsid w:val="00915EFC"/>
    <w:rsid w:val="00922319"/>
    <w:rsid w:val="00927318"/>
    <w:rsid w:val="009277CC"/>
    <w:rsid w:val="009307BB"/>
    <w:rsid w:val="009324E2"/>
    <w:rsid w:val="00934916"/>
    <w:rsid w:val="00935660"/>
    <w:rsid w:val="00940E41"/>
    <w:rsid w:val="00943CFB"/>
    <w:rsid w:val="0094433E"/>
    <w:rsid w:val="00946BD5"/>
    <w:rsid w:val="00953483"/>
    <w:rsid w:val="00957FDF"/>
    <w:rsid w:val="00963C90"/>
    <w:rsid w:val="00964072"/>
    <w:rsid w:val="009648A1"/>
    <w:rsid w:val="00966238"/>
    <w:rsid w:val="0097005F"/>
    <w:rsid w:val="00970E63"/>
    <w:rsid w:val="00971A5B"/>
    <w:rsid w:val="0097691D"/>
    <w:rsid w:val="00982BC9"/>
    <w:rsid w:val="00997E03"/>
    <w:rsid w:val="009B3E4D"/>
    <w:rsid w:val="009B6BE4"/>
    <w:rsid w:val="009C23EE"/>
    <w:rsid w:val="009C3D11"/>
    <w:rsid w:val="009C3FE6"/>
    <w:rsid w:val="009E2A37"/>
    <w:rsid w:val="009E2F36"/>
    <w:rsid w:val="009E4601"/>
    <w:rsid w:val="009E5111"/>
    <w:rsid w:val="009E543F"/>
    <w:rsid w:val="009F1752"/>
    <w:rsid w:val="00A05CF1"/>
    <w:rsid w:val="00A067C4"/>
    <w:rsid w:val="00A074D0"/>
    <w:rsid w:val="00A07FFA"/>
    <w:rsid w:val="00A10594"/>
    <w:rsid w:val="00A11505"/>
    <w:rsid w:val="00A152EB"/>
    <w:rsid w:val="00A16A5E"/>
    <w:rsid w:val="00A17781"/>
    <w:rsid w:val="00A2109E"/>
    <w:rsid w:val="00A212D8"/>
    <w:rsid w:val="00A21387"/>
    <w:rsid w:val="00A27911"/>
    <w:rsid w:val="00A370A7"/>
    <w:rsid w:val="00A37635"/>
    <w:rsid w:val="00A441CB"/>
    <w:rsid w:val="00A61D50"/>
    <w:rsid w:val="00A65D3A"/>
    <w:rsid w:val="00A66A2C"/>
    <w:rsid w:val="00A74F92"/>
    <w:rsid w:val="00A812D1"/>
    <w:rsid w:val="00A86736"/>
    <w:rsid w:val="00A869FF"/>
    <w:rsid w:val="00A9294A"/>
    <w:rsid w:val="00AA3173"/>
    <w:rsid w:val="00AB148F"/>
    <w:rsid w:val="00AB152A"/>
    <w:rsid w:val="00AB1FEE"/>
    <w:rsid w:val="00AB5448"/>
    <w:rsid w:val="00AB75A2"/>
    <w:rsid w:val="00AC4A30"/>
    <w:rsid w:val="00AD3485"/>
    <w:rsid w:val="00AD3EB0"/>
    <w:rsid w:val="00AD3F23"/>
    <w:rsid w:val="00AD3F4C"/>
    <w:rsid w:val="00AD64E9"/>
    <w:rsid w:val="00AE3001"/>
    <w:rsid w:val="00AE59EF"/>
    <w:rsid w:val="00AE708D"/>
    <w:rsid w:val="00AE75A2"/>
    <w:rsid w:val="00AF01A9"/>
    <w:rsid w:val="00AF26ED"/>
    <w:rsid w:val="00AF2A72"/>
    <w:rsid w:val="00AF7F6B"/>
    <w:rsid w:val="00B010DC"/>
    <w:rsid w:val="00B02229"/>
    <w:rsid w:val="00B03EBD"/>
    <w:rsid w:val="00B12745"/>
    <w:rsid w:val="00B17807"/>
    <w:rsid w:val="00B210F5"/>
    <w:rsid w:val="00B26C0C"/>
    <w:rsid w:val="00B35C29"/>
    <w:rsid w:val="00B36EED"/>
    <w:rsid w:val="00B43521"/>
    <w:rsid w:val="00B44621"/>
    <w:rsid w:val="00B44BA4"/>
    <w:rsid w:val="00B44FC0"/>
    <w:rsid w:val="00B47DDA"/>
    <w:rsid w:val="00B508B9"/>
    <w:rsid w:val="00B51EA2"/>
    <w:rsid w:val="00B532FA"/>
    <w:rsid w:val="00B6041B"/>
    <w:rsid w:val="00B6403A"/>
    <w:rsid w:val="00B64694"/>
    <w:rsid w:val="00B64B5A"/>
    <w:rsid w:val="00B67448"/>
    <w:rsid w:val="00B71D2F"/>
    <w:rsid w:val="00B746AC"/>
    <w:rsid w:val="00B7506D"/>
    <w:rsid w:val="00B76090"/>
    <w:rsid w:val="00B851EA"/>
    <w:rsid w:val="00BA2CBC"/>
    <w:rsid w:val="00BA53A9"/>
    <w:rsid w:val="00BA6F37"/>
    <w:rsid w:val="00BB4BEA"/>
    <w:rsid w:val="00BC11D0"/>
    <w:rsid w:val="00BC1424"/>
    <w:rsid w:val="00BC3383"/>
    <w:rsid w:val="00BC3562"/>
    <w:rsid w:val="00BC6737"/>
    <w:rsid w:val="00BC72CF"/>
    <w:rsid w:val="00BC7B43"/>
    <w:rsid w:val="00BD18C6"/>
    <w:rsid w:val="00BD3B48"/>
    <w:rsid w:val="00BD7138"/>
    <w:rsid w:val="00BE755B"/>
    <w:rsid w:val="00BF33F8"/>
    <w:rsid w:val="00BF6F83"/>
    <w:rsid w:val="00BF72C4"/>
    <w:rsid w:val="00C0591B"/>
    <w:rsid w:val="00C07E29"/>
    <w:rsid w:val="00C11E3E"/>
    <w:rsid w:val="00C12351"/>
    <w:rsid w:val="00C12E3A"/>
    <w:rsid w:val="00C13098"/>
    <w:rsid w:val="00C13635"/>
    <w:rsid w:val="00C13AC6"/>
    <w:rsid w:val="00C14810"/>
    <w:rsid w:val="00C217B3"/>
    <w:rsid w:val="00C23E2D"/>
    <w:rsid w:val="00C27A15"/>
    <w:rsid w:val="00C331D2"/>
    <w:rsid w:val="00C3698E"/>
    <w:rsid w:val="00C36BA4"/>
    <w:rsid w:val="00C43E44"/>
    <w:rsid w:val="00C44FF1"/>
    <w:rsid w:val="00C561FA"/>
    <w:rsid w:val="00C6152A"/>
    <w:rsid w:val="00C657D1"/>
    <w:rsid w:val="00C7459A"/>
    <w:rsid w:val="00C8282F"/>
    <w:rsid w:val="00C85F50"/>
    <w:rsid w:val="00C86BE9"/>
    <w:rsid w:val="00C92763"/>
    <w:rsid w:val="00C92C93"/>
    <w:rsid w:val="00C938F6"/>
    <w:rsid w:val="00C9479F"/>
    <w:rsid w:val="00C97DC2"/>
    <w:rsid w:val="00CA01F7"/>
    <w:rsid w:val="00CA08E8"/>
    <w:rsid w:val="00CA25B5"/>
    <w:rsid w:val="00CA4F09"/>
    <w:rsid w:val="00CA69AC"/>
    <w:rsid w:val="00CB1F90"/>
    <w:rsid w:val="00CB3D6C"/>
    <w:rsid w:val="00CB581B"/>
    <w:rsid w:val="00CC0E42"/>
    <w:rsid w:val="00CC59F9"/>
    <w:rsid w:val="00CC73B1"/>
    <w:rsid w:val="00CD10F3"/>
    <w:rsid w:val="00CD7B24"/>
    <w:rsid w:val="00CE113D"/>
    <w:rsid w:val="00CE1C95"/>
    <w:rsid w:val="00CE32C6"/>
    <w:rsid w:val="00CE38AC"/>
    <w:rsid w:val="00CE5FA3"/>
    <w:rsid w:val="00CF2F7C"/>
    <w:rsid w:val="00D00F05"/>
    <w:rsid w:val="00D05B37"/>
    <w:rsid w:val="00D07DA2"/>
    <w:rsid w:val="00D11501"/>
    <w:rsid w:val="00D16D49"/>
    <w:rsid w:val="00D170D8"/>
    <w:rsid w:val="00D172F1"/>
    <w:rsid w:val="00D305A1"/>
    <w:rsid w:val="00D31FFF"/>
    <w:rsid w:val="00D334D4"/>
    <w:rsid w:val="00D354A2"/>
    <w:rsid w:val="00D368BF"/>
    <w:rsid w:val="00D437E9"/>
    <w:rsid w:val="00D513FB"/>
    <w:rsid w:val="00D61CF0"/>
    <w:rsid w:val="00D628E6"/>
    <w:rsid w:val="00D63D4D"/>
    <w:rsid w:val="00D707AF"/>
    <w:rsid w:val="00D73B25"/>
    <w:rsid w:val="00D755D3"/>
    <w:rsid w:val="00D81A30"/>
    <w:rsid w:val="00D825FF"/>
    <w:rsid w:val="00D84F6B"/>
    <w:rsid w:val="00D87FF3"/>
    <w:rsid w:val="00D94276"/>
    <w:rsid w:val="00D9654F"/>
    <w:rsid w:val="00DA75C2"/>
    <w:rsid w:val="00DB2043"/>
    <w:rsid w:val="00DB2696"/>
    <w:rsid w:val="00DB5E91"/>
    <w:rsid w:val="00DB6E37"/>
    <w:rsid w:val="00DB7E85"/>
    <w:rsid w:val="00DC195E"/>
    <w:rsid w:val="00DC4200"/>
    <w:rsid w:val="00DC6512"/>
    <w:rsid w:val="00DD2450"/>
    <w:rsid w:val="00DD4809"/>
    <w:rsid w:val="00DD6079"/>
    <w:rsid w:val="00DE1692"/>
    <w:rsid w:val="00DE2491"/>
    <w:rsid w:val="00DE557D"/>
    <w:rsid w:val="00DE5742"/>
    <w:rsid w:val="00DF35E2"/>
    <w:rsid w:val="00DF518A"/>
    <w:rsid w:val="00DF7312"/>
    <w:rsid w:val="00E000D6"/>
    <w:rsid w:val="00E02AEA"/>
    <w:rsid w:val="00E03CB2"/>
    <w:rsid w:val="00E1165A"/>
    <w:rsid w:val="00E137AC"/>
    <w:rsid w:val="00E1479B"/>
    <w:rsid w:val="00E17C72"/>
    <w:rsid w:val="00E22DB5"/>
    <w:rsid w:val="00E23831"/>
    <w:rsid w:val="00E26DBF"/>
    <w:rsid w:val="00E3401E"/>
    <w:rsid w:val="00E36179"/>
    <w:rsid w:val="00E36489"/>
    <w:rsid w:val="00E36B49"/>
    <w:rsid w:val="00E419A1"/>
    <w:rsid w:val="00E42AB3"/>
    <w:rsid w:val="00E4429A"/>
    <w:rsid w:val="00E5146B"/>
    <w:rsid w:val="00E51532"/>
    <w:rsid w:val="00E53A2A"/>
    <w:rsid w:val="00E5462C"/>
    <w:rsid w:val="00E626F5"/>
    <w:rsid w:val="00E636A9"/>
    <w:rsid w:val="00E6540C"/>
    <w:rsid w:val="00E6712D"/>
    <w:rsid w:val="00E67FD0"/>
    <w:rsid w:val="00E80D75"/>
    <w:rsid w:val="00E81C34"/>
    <w:rsid w:val="00E8652E"/>
    <w:rsid w:val="00E86B0B"/>
    <w:rsid w:val="00E92F1A"/>
    <w:rsid w:val="00EA0FFC"/>
    <w:rsid w:val="00EA3AED"/>
    <w:rsid w:val="00EA502F"/>
    <w:rsid w:val="00EA59D5"/>
    <w:rsid w:val="00EA7C39"/>
    <w:rsid w:val="00EB359A"/>
    <w:rsid w:val="00EB7C17"/>
    <w:rsid w:val="00EC2938"/>
    <w:rsid w:val="00EC5633"/>
    <w:rsid w:val="00EC7FE2"/>
    <w:rsid w:val="00EE3E9C"/>
    <w:rsid w:val="00EE52C4"/>
    <w:rsid w:val="00EF04EC"/>
    <w:rsid w:val="00EF77E6"/>
    <w:rsid w:val="00F02E55"/>
    <w:rsid w:val="00F050D0"/>
    <w:rsid w:val="00F06412"/>
    <w:rsid w:val="00F1090A"/>
    <w:rsid w:val="00F12B2F"/>
    <w:rsid w:val="00F1326E"/>
    <w:rsid w:val="00F139CE"/>
    <w:rsid w:val="00F1668B"/>
    <w:rsid w:val="00F17D26"/>
    <w:rsid w:val="00F20A88"/>
    <w:rsid w:val="00F20B88"/>
    <w:rsid w:val="00F24653"/>
    <w:rsid w:val="00F25467"/>
    <w:rsid w:val="00F310A0"/>
    <w:rsid w:val="00F379E1"/>
    <w:rsid w:val="00F44F38"/>
    <w:rsid w:val="00F47D9C"/>
    <w:rsid w:val="00F60A04"/>
    <w:rsid w:val="00F60CC7"/>
    <w:rsid w:val="00F610DD"/>
    <w:rsid w:val="00F66629"/>
    <w:rsid w:val="00F71F23"/>
    <w:rsid w:val="00F76C3A"/>
    <w:rsid w:val="00F85B3F"/>
    <w:rsid w:val="00F92684"/>
    <w:rsid w:val="00F95989"/>
    <w:rsid w:val="00F95ADD"/>
    <w:rsid w:val="00F97959"/>
    <w:rsid w:val="00FC1877"/>
    <w:rsid w:val="00FC20AA"/>
    <w:rsid w:val="00FC3C1B"/>
    <w:rsid w:val="00FC44C7"/>
    <w:rsid w:val="00FC4B8C"/>
    <w:rsid w:val="00FD0CBE"/>
    <w:rsid w:val="00FD12FC"/>
    <w:rsid w:val="00FD16B5"/>
    <w:rsid w:val="00FD54B1"/>
    <w:rsid w:val="00FE01AA"/>
    <w:rsid w:val="00FE35A6"/>
    <w:rsid w:val="00FE36B2"/>
    <w:rsid w:val="00FE3BBA"/>
    <w:rsid w:val="00FF0958"/>
    <w:rsid w:val="00FF68A9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4C2A4A-3A01-48F3-9384-5DE76B43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1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3A5B"/>
    <w:pPr>
      <w:keepNext/>
      <w:widowControl w:val="0"/>
      <w:suppressAutoHyphens/>
      <w:jc w:val="center"/>
      <w:outlineLvl w:val="0"/>
    </w:pPr>
    <w:rPr>
      <w:b/>
      <w:bCs/>
      <w:color w:val="FFFFFF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3A5B"/>
    <w:pPr>
      <w:keepNext/>
      <w:widowControl w:val="0"/>
      <w:suppressAutoHyphens/>
      <w:jc w:val="both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3A5B"/>
    <w:pPr>
      <w:keepNext/>
      <w:widowControl w:val="0"/>
      <w:suppressAutoHyphens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3A5B"/>
    <w:pPr>
      <w:keepNext/>
      <w:widowControl w:val="0"/>
      <w:numPr>
        <w:numId w:val="13"/>
      </w:numPr>
      <w:suppressAutoHyphens/>
      <w:ind w:left="283" w:hanging="283"/>
      <w:jc w:val="both"/>
      <w:outlineLvl w:val="3"/>
    </w:pPr>
    <w:rPr>
      <w:rFonts w:ascii="Arial" w:hAnsi="Arial" w:cs="Arial"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3A5B"/>
    <w:pPr>
      <w:keepNext/>
      <w:widowControl w:val="0"/>
      <w:suppressAutoHyphens/>
      <w:jc w:val="both"/>
      <w:outlineLvl w:val="4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3A5B"/>
    <w:rPr>
      <w:rFonts w:eastAsia="Times New Roman" w:cs="Times New Roman"/>
      <w:b/>
      <w:bCs/>
      <w:color w:val="FFFFFF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73A5B"/>
    <w:rPr>
      <w:rFonts w:eastAsia="Times New Roman" w:cs="Times New Roman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73A5B"/>
    <w:rPr>
      <w:rFonts w:eastAsia="Times New Roman" w:cs="Times New Roman"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73A5B"/>
    <w:rPr>
      <w:rFonts w:ascii="Arial" w:hAnsi="Arial" w:cs="Arial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73A5B"/>
    <w:rPr>
      <w:rFonts w:eastAsia="Times New Roman" w:cs="Times New Roman"/>
      <w:b/>
      <w:bCs/>
      <w:sz w:val="22"/>
    </w:rPr>
  </w:style>
  <w:style w:type="paragraph" w:styleId="Nagwek">
    <w:name w:val="header"/>
    <w:basedOn w:val="Normalny"/>
    <w:link w:val="NagwekZnak"/>
    <w:uiPriority w:val="99"/>
    <w:rsid w:val="001B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E300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44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07BB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F3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3001"/>
    <w:rPr>
      <w:rFonts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8E19A7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8E19A7"/>
    <w:rPr>
      <w:rFonts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19A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E19A7"/>
    <w:rPr>
      <w:rFonts w:ascii="Cambria" w:hAnsi="Cambria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0D461E"/>
    <w:rPr>
      <w:rFonts w:cs="Times New Roman"/>
      <w:b/>
      <w:bCs/>
    </w:rPr>
  </w:style>
  <w:style w:type="character" w:customStyle="1" w:styleId="tabulatory1">
    <w:name w:val="tabulatory1"/>
    <w:basedOn w:val="Domylnaczcionkaakapitu"/>
    <w:uiPriority w:val="99"/>
    <w:rsid w:val="00AE3001"/>
    <w:rPr>
      <w:rFonts w:cs="Times New Roman"/>
    </w:rPr>
  </w:style>
  <w:style w:type="character" w:styleId="Hipercze">
    <w:name w:val="Hyperlink"/>
    <w:basedOn w:val="Domylnaczcionkaakapitu"/>
    <w:uiPriority w:val="99"/>
    <w:rsid w:val="00AE3001"/>
    <w:rPr>
      <w:rFonts w:ascii="Verdana" w:hAnsi="Verdana" w:cs="Times New Roman"/>
      <w:color w:val="0000CD"/>
      <w:sz w:val="17"/>
      <w:szCs w:val="17"/>
      <w:u w:val="single"/>
    </w:rPr>
  </w:style>
  <w:style w:type="paragraph" w:styleId="NormalnyWeb">
    <w:name w:val="Normal (Web)"/>
    <w:basedOn w:val="Normalny"/>
    <w:uiPriority w:val="99"/>
    <w:rsid w:val="007D3B3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rsid w:val="00DD48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D4809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DD4809"/>
    <w:rPr>
      <w:rFonts w:cs="Times New Roman"/>
      <w:vertAlign w:val="superscript"/>
    </w:rPr>
  </w:style>
  <w:style w:type="paragraph" w:styleId="Lista">
    <w:name w:val="List"/>
    <w:basedOn w:val="Tekstpodstawowy"/>
    <w:uiPriority w:val="99"/>
    <w:rsid w:val="00073A5B"/>
    <w:pPr>
      <w:widowControl w:val="0"/>
      <w:suppressAutoHyphens/>
    </w:pPr>
    <w:rPr>
      <w:rFonts w:cs="Tahoma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73A5B"/>
    <w:pPr>
      <w:widowControl w:val="0"/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73A5B"/>
    <w:rPr>
      <w:rFonts w:eastAsia="Times New Roman" w:cs="Times New Roman"/>
      <w:sz w:val="24"/>
    </w:rPr>
  </w:style>
  <w:style w:type="paragraph" w:customStyle="1" w:styleId="male">
    <w:name w:val="male"/>
    <w:basedOn w:val="Normalny"/>
    <w:rsid w:val="00073A5B"/>
    <w:pPr>
      <w:widowControl w:val="0"/>
      <w:numPr>
        <w:ilvl w:val="1"/>
        <w:numId w:val="19"/>
      </w:numPr>
      <w:suppressAutoHyphens/>
    </w:pPr>
    <w:rPr>
      <w:szCs w:val="20"/>
    </w:rPr>
  </w:style>
  <w:style w:type="paragraph" w:styleId="Tekstpodstawowy">
    <w:name w:val="Body Text"/>
    <w:aliases w:val="b"/>
    <w:basedOn w:val="Normalny"/>
    <w:link w:val="TekstpodstawowyZnak"/>
    <w:uiPriority w:val="99"/>
    <w:rsid w:val="00073A5B"/>
    <w:pPr>
      <w:spacing w:after="120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locked/>
    <w:rsid w:val="00073A5B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C31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C3186"/>
    <w:rPr>
      <w:rFonts w:cs="Times New Roman"/>
      <w:sz w:val="16"/>
      <w:szCs w:val="16"/>
    </w:rPr>
  </w:style>
  <w:style w:type="paragraph" w:customStyle="1" w:styleId="Tekstpodstawowywcity31">
    <w:name w:val="Tekst podstawowy wcięty 31"/>
    <w:basedOn w:val="Normalny"/>
    <w:uiPriority w:val="99"/>
    <w:rsid w:val="001C4FE1"/>
    <w:pPr>
      <w:suppressAutoHyphens/>
      <w:ind w:firstLine="360"/>
    </w:pPr>
    <w:rPr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B7506D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B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B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B5F"/>
    <w:rPr>
      <w:b/>
      <w:bCs/>
    </w:rPr>
  </w:style>
  <w:style w:type="paragraph" w:styleId="Legenda">
    <w:name w:val="caption"/>
    <w:basedOn w:val="Normalny"/>
    <w:next w:val="Normalny"/>
    <w:unhideWhenUsed/>
    <w:qFormat/>
    <w:locked/>
    <w:rsid w:val="00EA3AE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35D72-0AC8-483D-8AF8-A030C750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SLA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</dc:title>
  <dc:creator>Odbiorca</dc:creator>
  <cp:lastModifiedBy>Użytkownik systemu Windows</cp:lastModifiedBy>
  <cp:revision>2</cp:revision>
  <cp:lastPrinted>2011-11-09T09:35:00Z</cp:lastPrinted>
  <dcterms:created xsi:type="dcterms:W3CDTF">2019-07-03T07:16:00Z</dcterms:created>
  <dcterms:modified xsi:type="dcterms:W3CDTF">2019-07-03T07:16:00Z</dcterms:modified>
</cp:coreProperties>
</file>