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99" w:rsidRDefault="007F30A5" w:rsidP="00204199">
      <w:pPr>
        <w:rPr>
          <w:b/>
          <w:sz w:val="28"/>
          <w:szCs w:val="28"/>
        </w:rPr>
      </w:pPr>
      <w:r w:rsidRPr="0083564A">
        <w:rPr>
          <w:b/>
          <w:sz w:val="28"/>
          <w:szCs w:val="28"/>
        </w:rPr>
        <w:t>ZATWIERDZAM</w:t>
      </w:r>
    </w:p>
    <w:p w:rsidR="007F30A5" w:rsidRPr="00204199" w:rsidRDefault="007F30A5" w:rsidP="00204199">
      <w:pPr>
        <w:rPr>
          <w:b/>
          <w:sz w:val="28"/>
          <w:szCs w:val="28"/>
        </w:rPr>
      </w:pPr>
      <w:r>
        <w:rPr>
          <w:b/>
          <w:sz w:val="18"/>
          <w:szCs w:val="18"/>
        </w:rPr>
        <w:t>p.o. Szef</w:t>
      </w:r>
    </w:p>
    <w:p w:rsidR="007F30A5" w:rsidRDefault="007F30A5" w:rsidP="008D5840">
      <w:pPr>
        <w:spacing w:after="0" w:line="240" w:lineRule="auto"/>
        <w:ind w:left="5664" w:hanging="5664"/>
        <w:rPr>
          <w:b/>
          <w:sz w:val="18"/>
          <w:szCs w:val="18"/>
        </w:rPr>
      </w:pPr>
      <w:r>
        <w:rPr>
          <w:b/>
          <w:sz w:val="18"/>
          <w:szCs w:val="18"/>
        </w:rPr>
        <w:t>Centralnego Biura Antykorupcyjnego</w:t>
      </w:r>
    </w:p>
    <w:p w:rsidR="007F30A5" w:rsidRDefault="007F30A5" w:rsidP="00204199">
      <w:pPr>
        <w:spacing w:before="120"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Tomasz Strzelczyk</w:t>
      </w:r>
    </w:p>
    <w:p w:rsidR="007F30A5" w:rsidRDefault="007F30A5" w:rsidP="00204199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06-03-2025</w:t>
      </w:r>
    </w:p>
    <w:p w:rsidR="007F30A5" w:rsidRPr="006D188F" w:rsidRDefault="007F30A5" w:rsidP="00204199">
      <w:pPr>
        <w:spacing w:after="0" w:line="240" w:lineRule="auto"/>
        <w:ind w:left="5664" w:hanging="5664"/>
        <w:rPr>
          <w:b/>
          <w:sz w:val="18"/>
          <w:szCs w:val="18"/>
        </w:rPr>
      </w:pPr>
      <w:r>
        <w:rPr>
          <w:b/>
          <w:sz w:val="28"/>
          <w:szCs w:val="28"/>
        </w:rPr>
        <w:t>____________</w:t>
      </w:r>
    </w:p>
    <w:p w:rsidR="007F30A5" w:rsidRPr="00601AA2" w:rsidRDefault="007F30A5" w:rsidP="00204199">
      <w:pPr>
        <w:spacing w:after="0"/>
        <w:rPr>
          <w:sz w:val="20"/>
          <w:szCs w:val="20"/>
        </w:rPr>
      </w:pPr>
      <w:r w:rsidRPr="00601AA2">
        <w:rPr>
          <w:sz w:val="20"/>
          <w:szCs w:val="20"/>
        </w:rPr>
        <w:t>(Szef CBA)</w:t>
      </w:r>
    </w:p>
    <w:p w:rsidR="007F30A5" w:rsidRDefault="007F30A5" w:rsidP="007F30A5">
      <w:pPr>
        <w:spacing w:after="240" w:line="240" w:lineRule="auto"/>
        <w:jc w:val="both"/>
      </w:pPr>
    </w:p>
    <w:p w:rsidR="007F30A5" w:rsidRDefault="007F30A5" w:rsidP="007F30A5">
      <w:pPr>
        <w:jc w:val="center"/>
      </w:pPr>
      <w:r>
        <w:rPr>
          <w:noProof/>
          <w:lang w:eastAsia="pl-PL"/>
        </w:rPr>
        <w:drawing>
          <wp:inline distT="0" distB="0" distL="0" distR="0" wp14:anchorId="10CF35D4" wp14:editId="7850CAB9">
            <wp:extent cx="2313805" cy="2483690"/>
            <wp:effectExtent l="0" t="0" r="0" b="0"/>
            <wp:docPr id="2" name="Obraz 0" descr="logo Centralnego Biura Antykorupcyjnego&#10;" title="logo 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343" cy="249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A5" w:rsidRDefault="007F30A5" w:rsidP="007F30A5">
      <w:pPr>
        <w:jc w:val="both"/>
      </w:pPr>
    </w:p>
    <w:p w:rsidR="007F30A5" w:rsidRDefault="007F30A5" w:rsidP="007F30A5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bookmarkStart w:id="0" w:name="OLE_LINK1"/>
      <w:bookmarkStart w:id="1" w:name="OLE_LINK2"/>
    </w:p>
    <w:bookmarkEnd w:id="0"/>
    <w:bookmarkEnd w:id="1"/>
    <w:p w:rsidR="00867F6A" w:rsidRDefault="00867F6A" w:rsidP="00867F6A">
      <w:pPr>
        <w:pStyle w:val="Tytu"/>
      </w:pPr>
      <w:r w:rsidRPr="00867F6A">
        <w:t xml:space="preserve">Plan działania </w:t>
      </w:r>
    </w:p>
    <w:p w:rsidR="009954E3" w:rsidRPr="00867F6A" w:rsidRDefault="00867F6A" w:rsidP="00867F6A">
      <w:pPr>
        <w:pStyle w:val="Tytu"/>
      </w:pPr>
      <w:r w:rsidRPr="00867F6A">
        <w:t>Centralnego Biura A</w:t>
      </w:r>
      <w:r w:rsidR="009954E3" w:rsidRPr="00867F6A">
        <w:t>ntykorupcyjnego</w:t>
      </w:r>
    </w:p>
    <w:p w:rsidR="00867F6A" w:rsidRDefault="009954E3" w:rsidP="00867F6A">
      <w:pPr>
        <w:pStyle w:val="Tytu"/>
      </w:pPr>
      <w:r w:rsidRPr="00867F6A">
        <w:t xml:space="preserve"> na rzecz poprawy zapewniania dostępności </w:t>
      </w:r>
      <w:r w:rsidR="00867F6A" w:rsidRPr="00867F6A">
        <w:t>o</w:t>
      </w:r>
      <w:r w:rsidRPr="00867F6A">
        <w:t xml:space="preserve">sobom </w:t>
      </w:r>
    </w:p>
    <w:p w:rsidR="009954E3" w:rsidRPr="00867F6A" w:rsidRDefault="009954E3" w:rsidP="00867F6A">
      <w:pPr>
        <w:pStyle w:val="Tytu"/>
      </w:pPr>
      <w:r w:rsidRPr="00867F6A">
        <w:t xml:space="preserve">ze szczególnymi potrzebami </w:t>
      </w:r>
    </w:p>
    <w:p w:rsidR="007F30A5" w:rsidRPr="00867F6A" w:rsidRDefault="00867F6A" w:rsidP="00867F6A">
      <w:pPr>
        <w:pStyle w:val="Tytu"/>
      </w:pPr>
      <w:r w:rsidRPr="00867F6A">
        <w:t>n</w:t>
      </w:r>
      <w:r w:rsidR="009954E3" w:rsidRPr="00867F6A">
        <w:t>a lata 2025-2028</w:t>
      </w:r>
    </w:p>
    <w:p w:rsidR="007F30A5" w:rsidRDefault="007F30A5" w:rsidP="00867F6A">
      <w:pPr>
        <w:spacing w:before="4080" w:after="0" w:line="240" w:lineRule="auto"/>
        <w:jc w:val="center"/>
        <w:rPr>
          <w:sz w:val="24"/>
          <w:szCs w:val="24"/>
        </w:rPr>
      </w:pPr>
      <w:r w:rsidRPr="00590F6D">
        <w:rPr>
          <w:sz w:val="24"/>
          <w:szCs w:val="24"/>
        </w:rPr>
        <w:t>Warszawa,</w:t>
      </w:r>
      <w:r>
        <w:rPr>
          <w:sz w:val="24"/>
          <w:szCs w:val="24"/>
        </w:rPr>
        <w:t xml:space="preserve"> 6</w:t>
      </w:r>
      <w:r w:rsidRPr="00590F6D">
        <w:rPr>
          <w:sz w:val="24"/>
          <w:szCs w:val="24"/>
        </w:rPr>
        <w:t xml:space="preserve"> </w:t>
      </w:r>
      <w:r>
        <w:rPr>
          <w:sz w:val="24"/>
          <w:szCs w:val="24"/>
        </w:rPr>
        <w:t>marzec</w:t>
      </w:r>
      <w:r w:rsidRPr="00590F6D">
        <w:rPr>
          <w:sz w:val="24"/>
          <w:szCs w:val="24"/>
        </w:rPr>
        <w:t xml:space="preserve"> 2025 r.</w:t>
      </w:r>
    </w:p>
    <w:p w:rsidR="00867F6A" w:rsidRDefault="00867F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30A5" w:rsidRPr="002B5325" w:rsidRDefault="007F30A5" w:rsidP="007F30A5"/>
    <w:bookmarkStart w:id="2" w:name="_Toc187320954" w:displacedByCustomXml="next"/>
    <w:bookmarkStart w:id="3" w:name="_Toc187322268" w:displacedByCustomXml="next"/>
    <w:bookmarkStart w:id="4" w:name="_Toc187322535" w:displacedByCustomXml="next"/>
    <w:sdt>
      <w:sdtPr>
        <w:rPr>
          <w:b/>
          <w:bCs/>
          <w:caps/>
          <w:lang w:eastAsia="pl-PL"/>
        </w:rPr>
        <w:id w:val="473874442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  <w:lang w:eastAsia="en-US"/>
        </w:rPr>
      </w:sdtEndPr>
      <w:sdtContent>
        <w:p w:rsidR="007F30A5" w:rsidRPr="00FA5752" w:rsidRDefault="007F30A5" w:rsidP="00FA5752">
          <w:pPr>
            <w:spacing w:after="0"/>
            <w:rPr>
              <w:b/>
              <w:color w:val="4472C4" w:themeColor="accent5"/>
              <w:sz w:val="32"/>
              <w:szCs w:val="32"/>
            </w:rPr>
          </w:pPr>
          <w:r w:rsidRPr="00FA5752">
            <w:rPr>
              <w:b/>
              <w:color w:val="4472C4" w:themeColor="accent5"/>
              <w:sz w:val="32"/>
              <w:szCs w:val="32"/>
            </w:rPr>
            <w:t>Spis treści</w:t>
          </w:r>
        </w:p>
        <w:p w:rsidR="00FA5752" w:rsidRDefault="007F30A5" w:rsidP="00FA5752">
          <w:pPr>
            <w:pStyle w:val="Spistreci1"/>
            <w:rPr>
              <w:lang w:eastAsia="pl-PL"/>
            </w:rPr>
          </w:pPr>
          <w:r w:rsidRPr="005804CD">
            <w:rPr>
              <w:rFonts w:cstheme="minorHAnsi"/>
            </w:rPr>
            <w:fldChar w:fldCharType="begin"/>
          </w:r>
          <w:r w:rsidRPr="005804CD">
            <w:rPr>
              <w:rFonts w:cstheme="minorHAnsi"/>
            </w:rPr>
            <w:instrText xml:space="preserve"> TOC \o "1-3" \h \z \u </w:instrText>
          </w:r>
          <w:r w:rsidRPr="005804CD">
            <w:rPr>
              <w:rFonts w:cstheme="minorHAnsi"/>
            </w:rPr>
            <w:fldChar w:fldCharType="separate"/>
          </w:r>
          <w:hyperlink w:anchor="_Toc192845432" w:history="1">
            <w:r w:rsidR="00FA5752" w:rsidRPr="00095DAA">
              <w:rPr>
                <w:rStyle w:val="Hipercze"/>
              </w:rPr>
              <w:t>1.</w:t>
            </w:r>
            <w:r w:rsidR="00FA5752">
              <w:rPr>
                <w:lang w:eastAsia="pl-PL"/>
              </w:rPr>
              <w:tab/>
            </w:r>
            <w:r w:rsidR="00FA5752" w:rsidRPr="00095DAA">
              <w:rPr>
                <w:rStyle w:val="Hipercze"/>
              </w:rPr>
              <w:t>Wstęp</w:t>
            </w:r>
            <w:r w:rsidR="00FA5752">
              <w:rPr>
                <w:webHidden/>
              </w:rPr>
              <w:tab/>
            </w:r>
            <w:r w:rsidR="00FA5752">
              <w:rPr>
                <w:webHidden/>
              </w:rPr>
              <w:fldChar w:fldCharType="begin"/>
            </w:r>
            <w:r w:rsidR="00FA5752">
              <w:rPr>
                <w:webHidden/>
              </w:rPr>
              <w:instrText xml:space="preserve"> PAGEREF _Toc192845432 \h </w:instrText>
            </w:r>
            <w:r w:rsidR="00FA5752">
              <w:rPr>
                <w:webHidden/>
              </w:rPr>
            </w:r>
            <w:r w:rsidR="00FA5752">
              <w:rPr>
                <w:webHidden/>
              </w:rPr>
              <w:fldChar w:fldCharType="separate"/>
            </w:r>
            <w:r w:rsidR="00BE4847">
              <w:rPr>
                <w:webHidden/>
              </w:rPr>
              <w:t>3</w:t>
            </w:r>
            <w:r w:rsidR="00FA5752">
              <w:rPr>
                <w:webHidden/>
              </w:rPr>
              <w:fldChar w:fldCharType="end"/>
            </w:r>
          </w:hyperlink>
        </w:p>
        <w:p w:rsidR="00FA5752" w:rsidRDefault="006F3CE3" w:rsidP="00FA5752">
          <w:pPr>
            <w:pStyle w:val="Spistreci1"/>
            <w:rPr>
              <w:lang w:eastAsia="pl-PL"/>
            </w:rPr>
          </w:pPr>
          <w:hyperlink w:anchor="_Toc192845433" w:history="1">
            <w:r w:rsidR="00FA5752" w:rsidRPr="00095DAA">
              <w:rPr>
                <w:rStyle w:val="Hipercze"/>
              </w:rPr>
              <w:t>2.</w:t>
            </w:r>
            <w:r w:rsidR="00FA5752">
              <w:rPr>
                <w:lang w:eastAsia="pl-PL"/>
              </w:rPr>
              <w:tab/>
            </w:r>
            <w:r w:rsidR="00FA5752" w:rsidRPr="00095DAA">
              <w:rPr>
                <w:rStyle w:val="Hipercze"/>
              </w:rPr>
              <w:t>Podstawa prawna</w:t>
            </w:r>
            <w:r w:rsidR="00FA5752">
              <w:rPr>
                <w:webHidden/>
              </w:rPr>
              <w:tab/>
            </w:r>
            <w:r w:rsidR="00FA5752">
              <w:rPr>
                <w:webHidden/>
              </w:rPr>
              <w:fldChar w:fldCharType="begin"/>
            </w:r>
            <w:r w:rsidR="00FA5752">
              <w:rPr>
                <w:webHidden/>
              </w:rPr>
              <w:instrText xml:space="preserve"> PAGEREF _Toc192845433 \h </w:instrText>
            </w:r>
            <w:r w:rsidR="00FA5752">
              <w:rPr>
                <w:webHidden/>
              </w:rPr>
            </w:r>
            <w:r w:rsidR="00FA5752">
              <w:rPr>
                <w:webHidden/>
              </w:rPr>
              <w:fldChar w:fldCharType="separate"/>
            </w:r>
            <w:r w:rsidR="00BE4847">
              <w:rPr>
                <w:webHidden/>
              </w:rPr>
              <w:t>4</w:t>
            </w:r>
            <w:r w:rsidR="00FA5752">
              <w:rPr>
                <w:webHidden/>
              </w:rPr>
              <w:fldChar w:fldCharType="end"/>
            </w:r>
          </w:hyperlink>
        </w:p>
        <w:p w:rsidR="00FA5752" w:rsidRDefault="006F3CE3" w:rsidP="00FA5752">
          <w:pPr>
            <w:pStyle w:val="Spistreci1"/>
            <w:rPr>
              <w:lang w:eastAsia="pl-PL"/>
            </w:rPr>
          </w:pPr>
          <w:hyperlink w:anchor="_Toc192845434" w:history="1">
            <w:r w:rsidR="00FA5752" w:rsidRPr="00095DAA">
              <w:rPr>
                <w:rStyle w:val="Hipercze"/>
              </w:rPr>
              <w:t>3.</w:t>
            </w:r>
            <w:r w:rsidR="00FA5752">
              <w:rPr>
                <w:lang w:eastAsia="pl-PL"/>
              </w:rPr>
              <w:tab/>
            </w:r>
            <w:r w:rsidR="00FA5752" w:rsidRPr="00095DAA">
              <w:rPr>
                <w:rStyle w:val="Hipercze"/>
              </w:rPr>
              <w:t>Przepisy regulujące sposób funkcjonowania podmiotu</w:t>
            </w:r>
            <w:r w:rsidR="00FA5752">
              <w:rPr>
                <w:webHidden/>
              </w:rPr>
              <w:tab/>
            </w:r>
            <w:r w:rsidR="00FA5752">
              <w:rPr>
                <w:webHidden/>
              </w:rPr>
              <w:fldChar w:fldCharType="begin"/>
            </w:r>
            <w:r w:rsidR="00FA5752">
              <w:rPr>
                <w:webHidden/>
              </w:rPr>
              <w:instrText xml:space="preserve"> PAGEREF _Toc192845434 \h </w:instrText>
            </w:r>
            <w:r w:rsidR="00FA5752">
              <w:rPr>
                <w:webHidden/>
              </w:rPr>
            </w:r>
            <w:r w:rsidR="00FA5752">
              <w:rPr>
                <w:webHidden/>
              </w:rPr>
              <w:fldChar w:fldCharType="separate"/>
            </w:r>
            <w:r w:rsidR="00BE4847">
              <w:rPr>
                <w:webHidden/>
              </w:rPr>
              <w:t>4</w:t>
            </w:r>
            <w:r w:rsidR="00FA5752">
              <w:rPr>
                <w:webHidden/>
              </w:rPr>
              <w:fldChar w:fldCharType="end"/>
            </w:r>
          </w:hyperlink>
        </w:p>
        <w:p w:rsidR="00FA5752" w:rsidRDefault="006F3CE3" w:rsidP="00FA5752">
          <w:pPr>
            <w:pStyle w:val="Spistreci1"/>
            <w:rPr>
              <w:lang w:eastAsia="pl-PL"/>
            </w:rPr>
          </w:pPr>
          <w:hyperlink w:anchor="_Toc192845435" w:history="1">
            <w:r w:rsidR="00FA5752" w:rsidRPr="00095DAA">
              <w:rPr>
                <w:rStyle w:val="Hipercze"/>
              </w:rPr>
              <w:t>4.</w:t>
            </w:r>
            <w:r w:rsidR="00FA5752">
              <w:rPr>
                <w:lang w:eastAsia="pl-PL"/>
              </w:rPr>
              <w:tab/>
            </w:r>
            <w:r w:rsidR="00FA5752" w:rsidRPr="00095DAA">
              <w:rPr>
                <w:rStyle w:val="Hipercze"/>
              </w:rPr>
              <w:t>Osoby ze szczególnymi potrzebami</w:t>
            </w:r>
            <w:r w:rsidR="00FA5752">
              <w:rPr>
                <w:webHidden/>
              </w:rPr>
              <w:tab/>
            </w:r>
            <w:r w:rsidR="00FA5752">
              <w:rPr>
                <w:webHidden/>
              </w:rPr>
              <w:fldChar w:fldCharType="begin"/>
            </w:r>
            <w:r w:rsidR="00FA5752">
              <w:rPr>
                <w:webHidden/>
              </w:rPr>
              <w:instrText xml:space="preserve"> PAGEREF _Toc192845435 \h </w:instrText>
            </w:r>
            <w:r w:rsidR="00FA5752">
              <w:rPr>
                <w:webHidden/>
              </w:rPr>
            </w:r>
            <w:r w:rsidR="00FA5752">
              <w:rPr>
                <w:webHidden/>
              </w:rPr>
              <w:fldChar w:fldCharType="separate"/>
            </w:r>
            <w:r w:rsidR="00BE4847">
              <w:rPr>
                <w:webHidden/>
              </w:rPr>
              <w:t>4</w:t>
            </w:r>
            <w:r w:rsidR="00FA5752">
              <w:rPr>
                <w:webHidden/>
              </w:rPr>
              <w:fldChar w:fldCharType="end"/>
            </w:r>
          </w:hyperlink>
        </w:p>
        <w:p w:rsidR="00FA5752" w:rsidRDefault="006F3CE3" w:rsidP="00FA5752">
          <w:pPr>
            <w:pStyle w:val="Spistreci1"/>
            <w:rPr>
              <w:lang w:eastAsia="pl-PL"/>
            </w:rPr>
          </w:pPr>
          <w:hyperlink w:anchor="_Toc192845436" w:history="1">
            <w:r w:rsidR="00FA5752" w:rsidRPr="00095DAA">
              <w:rPr>
                <w:rStyle w:val="Hipercze"/>
              </w:rPr>
              <w:t>5.</w:t>
            </w:r>
            <w:r w:rsidR="00FA5752">
              <w:rPr>
                <w:lang w:eastAsia="pl-PL"/>
              </w:rPr>
              <w:tab/>
            </w:r>
            <w:r w:rsidR="00FA5752" w:rsidRPr="00095DAA">
              <w:rPr>
                <w:rStyle w:val="Hipercze"/>
              </w:rPr>
              <w:t>Analiza stanu obecnego oraz dotychczasowe działania na rzecz poprawy dostępności</w:t>
            </w:r>
            <w:r w:rsidR="00FA5752">
              <w:rPr>
                <w:webHidden/>
              </w:rPr>
              <w:tab/>
            </w:r>
            <w:r w:rsidR="00FA5752">
              <w:rPr>
                <w:webHidden/>
              </w:rPr>
              <w:fldChar w:fldCharType="begin"/>
            </w:r>
            <w:r w:rsidR="00FA5752">
              <w:rPr>
                <w:webHidden/>
              </w:rPr>
              <w:instrText xml:space="preserve"> PAGEREF _Toc192845436 \h </w:instrText>
            </w:r>
            <w:r w:rsidR="00FA5752">
              <w:rPr>
                <w:webHidden/>
              </w:rPr>
            </w:r>
            <w:r w:rsidR="00FA5752">
              <w:rPr>
                <w:webHidden/>
              </w:rPr>
              <w:fldChar w:fldCharType="separate"/>
            </w:r>
            <w:r w:rsidR="00BE4847">
              <w:rPr>
                <w:webHidden/>
              </w:rPr>
              <w:t>5</w:t>
            </w:r>
            <w:r w:rsidR="00FA5752">
              <w:rPr>
                <w:webHidden/>
              </w:rPr>
              <w:fldChar w:fldCharType="end"/>
            </w:r>
          </w:hyperlink>
        </w:p>
        <w:p w:rsidR="00FA5752" w:rsidRDefault="006F3CE3">
          <w:pPr>
            <w:pStyle w:val="Spistreci2"/>
            <w:rPr>
              <w:rFonts w:eastAsiaTheme="minorEastAsia" w:cstheme="minorBidi"/>
              <w:bCs w:val="0"/>
              <w:lang w:eastAsia="pl-PL"/>
            </w:rPr>
          </w:pPr>
          <w:hyperlink w:anchor="_Toc192845437" w:history="1">
            <w:r w:rsidR="00FA5752" w:rsidRPr="00095DAA">
              <w:rPr>
                <w:rStyle w:val="Hipercze"/>
              </w:rPr>
              <w:t>5.1.</w:t>
            </w:r>
            <w:r w:rsidR="00FA5752">
              <w:rPr>
                <w:rFonts w:eastAsiaTheme="minorEastAsia" w:cstheme="minorBidi"/>
                <w:bCs w:val="0"/>
                <w:lang w:eastAsia="pl-PL"/>
              </w:rPr>
              <w:tab/>
            </w:r>
            <w:r w:rsidR="00FA5752" w:rsidRPr="00095DAA">
              <w:rPr>
                <w:rStyle w:val="Hipercze"/>
              </w:rPr>
              <w:t>Dostępność architektoniczna i informacyjno-komunikacyjna</w:t>
            </w:r>
            <w:r w:rsidR="00FA5752">
              <w:rPr>
                <w:webHidden/>
              </w:rPr>
              <w:tab/>
            </w:r>
            <w:r w:rsidR="00FA5752">
              <w:rPr>
                <w:webHidden/>
              </w:rPr>
              <w:fldChar w:fldCharType="begin"/>
            </w:r>
            <w:r w:rsidR="00FA5752">
              <w:rPr>
                <w:webHidden/>
              </w:rPr>
              <w:instrText xml:space="preserve"> PAGEREF _Toc192845437 \h </w:instrText>
            </w:r>
            <w:r w:rsidR="00FA5752">
              <w:rPr>
                <w:webHidden/>
              </w:rPr>
            </w:r>
            <w:r w:rsidR="00FA5752">
              <w:rPr>
                <w:webHidden/>
              </w:rPr>
              <w:fldChar w:fldCharType="separate"/>
            </w:r>
            <w:r w:rsidR="00BE4847">
              <w:rPr>
                <w:webHidden/>
              </w:rPr>
              <w:t>5</w:t>
            </w:r>
            <w:r w:rsidR="00FA5752">
              <w:rPr>
                <w:webHidden/>
              </w:rPr>
              <w:fldChar w:fldCharType="end"/>
            </w:r>
          </w:hyperlink>
        </w:p>
        <w:p w:rsidR="00FA5752" w:rsidRDefault="006F3CE3">
          <w:pPr>
            <w:pStyle w:val="Spistreci2"/>
            <w:rPr>
              <w:rFonts w:eastAsiaTheme="minorEastAsia" w:cstheme="minorBidi"/>
              <w:bCs w:val="0"/>
              <w:lang w:eastAsia="pl-PL"/>
            </w:rPr>
          </w:pPr>
          <w:hyperlink w:anchor="_Toc192845438" w:history="1">
            <w:r w:rsidR="00FA5752" w:rsidRPr="00095DAA">
              <w:rPr>
                <w:rStyle w:val="Hipercze"/>
              </w:rPr>
              <w:t>5.2.</w:t>
            </w:r>
            <w:r w:rsidR="00FA5752">
              <w:rPr>
                <w:rFonts w:eastAsiaTheme="minorEastAsia" w:cstheme="minorBidi"/>
                <w:bCs w:val="0"/>
                <w:lang w:eastAsia="pl-PL"/>
              </w:rPr>
              <w:tab/>
            </w:r>
            <w:r w:rsidR="00FA5752" w:rsidRPr="00095DAA">
              <w:rPr>
                <w:rStyle w:val="Hipercze"/>
              </w:rPr>
              <w:t>Dostępność cyfrowa</w:t>
            </w:r>
            <w:r w:rsidR="00FA5752">
              <w:rPr>
                <w:webHidden/>
              </w:rPr>
              <w:tab/>
            </w:r>
            <w:r w:rsidR="00FA5752">
              <w:rPr>
                <w:webHidden/>
              </w:rPr>
              <w:fldChar w:fldCharType="begin"/>
            </w:r>
            <w:r w:rsidR="00FA5752">
              <w:rPr>
                <w:webHidden/>
              </w:rPr>
              <w:instrText xml:space="preserve"> PAGEREF _Toc192845438 \h </w:instrText>
            </w:r>
            <w:r w:rsidR="00FA5752">
              <w:rPr>
                <w:webHidden/>
              </w:rPr>
            </w:r>
            <w:r w:rsidR="00FA5752">
              <w:rPr>
                <w:webHidden/>
              </w:rPr>
              <w:fldChar w:fldCharType="separate"/>
            </w:r>
            <w:r w:rsidR="00BE4847">
              <w:rPr>
                <w:webHidden/>
              </w:rPr>
              <w:t>7</w:t>
            </w:r>
            <w:r w:rsidR="00FA5752">
              <w:rPr>
                <w:webHidden/>
              </w:rPr>
              <w:fldChar w:fldCharType="end"/>
            </w:r>
          </w:hyperlink>
        </w:p>
        <w:p w:rsidR="00FA5752" w:rsidRDefault="006F3CE3" w:rsidP="00FA5752">
          <w:pPr>
            <w:pStyle w:val="Spistreci1"/>
            <w:rPr>
              <w:lang w:eastAsia="pl-PL"/>
            </w:rPr>
          </w:pPr>
          <w:hyperlink w:anchor="_Toc192845439" w:history="1">
            <w:r w:rsidR="00FA5752" w:rsidRPr="00095DAA">
              <w:rPr>
                <w:rStyle w:val="Hipercze"/>
              </w:rPr>
              <w:t>6.</w:t>
            </w:r>
            <w:r w:rsidR="00FA5752">
              <w:rPr>
                <w:lang w:eastAsia="pl-PL"/>
              </w:rPr>
              <w:tab/>
            </w:r>
            <w:r w:rsidR="00FA5752" w:rsidRPr="00095DAA">
              <w:rPr>
                <w:rStyle w:val="Hipercze"/>
              </w:rPr>
              <w:t>Planowane do realizacji zadania na rzecz poprawy dostępności</w:t>
            </w:r>
            <w:r w:rsidR="00FA5752">
              <w:rPr>
                <w:webHidden/>
              </w:rPr>
              <w:tab/>
            </w:r>
            <w:r w:rsidR="00FA5752">
              <w:rPr>
                <w:webHidden/>
              </w:rPr>
              <w:fldChar w:fldCharType="begin"/>
            </w:r>
            <w:r w:rsidR="00FA5752">
              <w:rPr>
                <w:webHidden/>
              </w:rPr>
              <w:instrText xml:space="preserve"> PAGEREF _Toc192845439 \h </w:instrText>
            </w:r>
            <w:r w:rsidR="00FA5752">
              <w:rPr>
                <w:webHidden/>
              </w:rPr>
            </w:r>
            <w:r w:rsidR="00FA5752">
              <w:rPr>
                <w:webHidden/>
              </w:rPr>
              <w:fldChar w:fldCharType="separate"/>
            </w:r>
            <w:r w:rsidR="00BE4847">
              <w:rPr>
                <w:webHidden/>
              </w:rPr>
              <w:t>7</w:t>
            </w:r>
            <w:r w:rsidR="00FA5752">
              <w:rPr>
                <w:webHidden/>
              </w:rPr>
              <w:fldChar w:fldCharType="end"/>
            </w:r>
          </w:hyperlink>
        </w:p>
        <w:p w:rsidR="00FA5752" w:rsidRPr="00FA5752" w:rsidRDefault="006F3CE3" w:rsidP="00FA5752">
          <w:pPr>
            <w:pStyle w:val="Spistreci1"/>
            <w:rPr>
              <w:lang w:eastAsia="pl-PL"/>
            </w:rPr>
          </w:pPr>
          <w:hyperlink w:anchor="_Toc192845440" w:history="1">
            <w:r w:rsidR="00FA5752" w:rsidRPr="00FA5752">
              <w:rPr>
                <w:rStyle w:val="Hipercze"/>
              </w:rPr>
              <w:t>7.</w:t>
            </w:r>
            <w:r w:rsidR="00FA5752" w:rsidRPr="00FA5752">
              <w:rPr>
                <w:lang w:eastAsia="pl-PL"/>
              </w:rPr>
              <w:tab/>
            </w:r>
            <w:r w:rsidR="00FA5752" w:rsidRPr="00FA5752">
              <w:rPr>
                <w:rStyle w:val="Hipercze"/>
              </w:rPr>
              <w:t>Monitoring realizacji</w:t>
            </w:r>
            <w:r w:rsidR="00FA5752" w:rsidRPr="00FA5752">
              <w:rPr>
                <w:webHidden/>
              </w:rPr>
              <w:tab/>
            </w:r>
            <w:r w:rsidR="00FA5752" w:rsidRPr="00FA5752">
              <w:rPr>
                <w:webHidden/>
              </w:rPr>
              <w:fldChar w:fldCharType="begin"/>
            </w:r>
            <w:r w:rsidR="00FA5752" w:rsidRPr="00FA5752">
              <w:rPr>
                <w:webHidden/>
              </w:rPr>
              <w:instrText xml:space="preserve"> PAGEREF _Toc192845440 \h </w:instrText>
            </w:r>
            <w:r w:rsidR="00FA5752" w:rsidRPr="00FA5752">
              <w:rPr>
                <w:webHidden/>
              </w:rPr>
            </w:r>
            <w:r w:rsidR="00FA5752" w:rsidRPr="00FA5752">
              <w:rPr>
                <w:webHidden/>
              </w:rPr>
              <w:fldChar w:fldCharType="separate"/>
            </w:r>
            <w:r w:rsidR="00BE4847">
              <w:rPr>
                <w:webHidden/>
              </w:rPr>
              <w:t>21</w:t>
            </w:r>
            <w:r w:rsidR="00FA5752" w:rsidRPr="00FA5752">
              <w:rPr>
                <w:webHidden/>
              </w:rPr>
              <w:fldChar w:fldCharType="end"/>
            </w:r>
          </w:hyperlink>
        </w:p>
        <w:p w:rsidR="007F30A5" w:rsidRDefault="007F30A5" w:rsidP="007F30A5">
          <w:r w:rsidRPr="005804CD">
            <w:rPr>
              <w:rFonts w:cstheme="minorHAnsi"/>
              <w:b/>
              <w:bCs/>
            </w:rPr>
            <w:fldChar w:fldCharType="end"/>
          </w:r>
        </w:p>
      </w:sdtContent>
    </w:sdt>
    <w:p w:rsidR="008D5840" w:rsidRDefault="008D5840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  <w:br w:type="page"/>
      </w:r>
    </w:p>
    <w:p w:rsidR="007F30A5" w:rsidRPr="00867F6A" w:rsidRDefault="007F30A5" w:rsidP="00867F6A">
      <w:pPr>
        <w:pStyle w:val="Nagwek1"/>
      </w:pPr>
      <w:bookmarkStart w:id="5" w:name="_Toc192845432"/>
      <w:bookmarkEnd w:id="4"/>
      <w:bookmarkEnd w:id="3"/>
      <w:bookmarkEnd w:id="2"/>
      <w:r w:rsidRPr="00867F6A">
        <w:lastRenderedPageBreak/>
        <w:t>Wstęp</w:t>
      </w:r>
      <w:bookmarkEnd w:id="5"/>
    </w:p>
    <w:p w:rsidR="007F30A5" w:rsidRPr="005804CD" w:rsidRDefault="007F30A5" w:rsidP="007F30A5">
      <w:pPr>
        <w:spacing w:after="120"/>
        <w:rPr>
          <w:rFonts w:eastAsia="Arial" w:cstheme="minorHAnsi"/>
          <w:sz w:val="24"/>
          <w:szCs w:val="24"/>
        </w:rPr>
      </w:pPr>
      <w:r w:rsidRPr="005804CD">
        <w:rPr>
          <w:rFonts w:eastAsia="Arial" w:cstheme="minorHAnsi"/>
          <w:sz w:val="24"/>
          <w:szCs w:val="24"/>
        </w:rPr>
        <w:t>Celem opracowania niniejszego planu działania na rzecz poprawy zapewniania dostępności osobom ze szczególnymi potrzebami jest podjęcie w Centralnym Biurze Antykorupcyjnym przedsięwzięć ukierunkowanych na zwiększenie dostępności architektonicznej, cyfrowej</w:t>
      </w:r>
      <w:r>
        <w:rPr>
          <w:rFonts w:eastAsia="Arial" w:cstheme="minorHAnsi"/>
          <w:sz w:val="24"/>
          <w:szCs w:val="24"/>
        </w:rPr>
        <w:t xml:space="preserve"> i </w:t>
      </w:r>
      <w:r w:rsidRPr="005804CD">
        <w:rPr>
          <w:rFonts w:eastAsia="Arial" w:cstheme="minorHAnsi"/>
          <w:sz w:val="24"/>
          <w:szCs w:val="24"/>
        </w:rPr>
        <w:t>informacyjno-komunikacyjnej. Poprawi to jakość życia i funkcjonowania o</w:t>
      </w:r>
      <w:r>
        <w:rPr>
          <w:rFonts w:eastAsia="Arial" w:cstheme="minorHAnsi"/>
          <w:sz w:val="24"/>
          <w:szCs w:val="24"/>
        </w:rPr>
        <w:t>sób ze </w:t>
      </w:r>
      <w:r w:rsidRPr="005804CD">
        <w:rPr>
          <w:rFonts w:eastAsia="Arial" w:cstheme="minorHAnsi"/>
          <w:sz w:val="24"/>
          <w:szCs w:val="24"/>
        </w:rPr>
        <w:t xml:space="preserve">szczególnymi potrzebami (np. osób z niepełnosprawnością stałą bądź czasową, seniorów </w:t>
      </w:r>
      <w:r>
        <w:rPr>
          <w:rFonts w:eastAsia="Arial" w:cstheme="minorHAnsi"/>
          <w:sz w:val="24"/>
          <w:szCs w:val="24"/>
        </w:rPr>
        <w:t>i </w:t>
      </w:r>
      <w:r w:rsidRPr="005804CD">
        <w:rPr>
          <w:rFonts w:eastAsia="Arial" w:cstheme="minorHAnsi"/>
          <w:sz w:val="24"/>
          <w:szCs w:val="24"/>
        </w:rPr>
        <w:t xml:space="preserve">innych). </w:t>
      </w:r>
    </w:p>
    <w:p w:rsidR="007F30A5" w:rsidRPr="005804CD" w:rsidRDefault="007F30A5" w:rsidP="007F30A5">
      <w:pPr>
        <w:spacing w:after="120"/>
        <w:rPr>
          <w:rFonts w:eastAsia="Arial" w:cstheme="minorHAnsi"/>
          <w:sz w:val="24"/>
          <w:szCs w:val="24"/>
        </w:rPr>
      </w:pPr>
      <w:r w:rsidRPr="005804CD">
        <w:rPr>
          <w:rFonts w:eastAsia="Arial" w:cstheme="minorHAnsi"/>
          <w:sz w:val="24"/>
          <w:szCs w:val="24"/>
        </w:rPr>
        <w:t>Podstawą sporządzenia niniejszego planu je</w:t>
      </w:r>
      <w:r>
        <w:rPr>
          <w:rFonts w:eastAsia="Arial" w:cstheme="minorHAnsi"/>
          <w:sz w:val="24"/>
          <w:szCs w:val="24"/>
        </w:rPr>
        <w:t>st przepis art. 14 ust. 2 pkt 2</w:t>
      </w:r>
      <w:r w:rsidRPr="005804CD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ustawy z dnia 19 </w:t>
      </w:r>
      <w:r w:rsidRPr="005804CD">
        <w:rPr>
          <w:rFonts w:eastAsia="Arial" w:cstheme="minorHAnsi"/>
          <w:sz w:val="24"/>
          <w:szCs w:val="24"/>
        </w:rPr>
        <w:t xml:space="preserve">lipca 2019 r. </w:t>
      </w:r>
      <w:r w:rsidRPr="005804CD">
        <w:rPr>
          <w:rFonts w:eastAsia="Arial" w:cstheme="minorHAnsi"/>
          <w:i/>
          <w:sz w:val="24"/>
          <w:szCs w:val="24"/>
        </w:rPr>
        <w:t xml:space="preserve">o zapewnianiu dostępności osobom ze szczególnymi potrzebami </w:t>
      </w:r>
      <w:r>
        <w:rPr>
          <w:rFonts w:eastAsia="Arial" w:cstheme="minorHAnsi"/>
          <w:sz w:val="24"/>
          <w:szCs w:val="24"/>
        </w:rPr>
        <w:t>(Dz. U. z </w:t>
      </w:r>
      <w:r w:rsidRPr="005804CD">
        <w:rPr>
          <w:rFonts w:eastAsia="Arial" w:cstheme="minorHAnsi"/>
          <w:sz w:val="24"/>
          <w:szCs w:val="24"/>
        </w:rPr>
        <w:t>2024 r., poz. 1411). Plan spełnia wszelkie wymogi określone ww. ustawą i o</w:t>
      </w:r>
      <w:r>
        <w:rPr>
          <w:rFonts w:eastAsia="Arial" w:cstheme="minorHAnsi"/>
          <w:sz w:val="24"/>
          <w:szCs w:val="24"/>
        </w:rPr>
        <w:t>bejmuje 4 </w:t>
      </w:r>
      <w:r w:rsidRPr="005804CD">
        <w:rPr>
          <w:rFonts w:eastAsia="Arial" w:cstheme="minorHAnsi"/>
          <w:sz w:val="24"/>
          <w:szCs w:val="24"/>
        </w:rPr>
        <w:t>obszary:</w:t>
      </w:r>
    </w:p>
    <w:p w:rsidR="007F30A5" w:rsidRPr="00D800FF" w:rsidRDefault="007F30A5" w:rsidP="007F30A5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76" w:lineRule="auto"/>
        <w:ind w:left="426" w:hanging="426"/>
        <w:contextualSpacing/>
        <w:rPr>
          <w:rFonts w:eastAsia="Calibri" w:cstheme="minorHAnsi"/>
          <w:sz w:val="24"/>
          <w:szCs w:val="24"/>
        </w:rPr>
      </w:pPr>
      <w:r w:rsidRPr="00D800FF">
        <w:rPr>
          <w:rFonts w:eastAsia="Calibri" w:cstheme="minorHAnsi"/>
          <w:sz w:val="24"/>
          <w:szCs w:val="24"/>
        </w:rPr>
        <w:t>dostępność architektoniczną,</w:t>
      </w:r>
    </w:p>
    <w:p w:rsidR="007F30A5" w:rsidRPr="00D800FF" w:rsidRDefault="007F30A5" w:rsidP="007F30A5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76" w:lineRule="auto"/>
        <w:ind w:left="426" w:hanging="426"/>
        <w:contextualSpacing/>
        <w:rPr>
          <w:rFonts w:eastAsia="Calibri" w:cstheme="minorHAnsi"/>
          <w:sz w:val="24"/>
          <w:szCs w:val="24"/>
        </w:rPr>
      </w:pPr>
      <w:r w:rsidRPr="00D800FF">
        <w:rPr>
          <w:rFonts w:eastAsia="Calibri" w:cstheme="minorHAnsi"/>
          <w:sz w:val="24"/>
          <w:szCs w:val="24"/>
        </w:rPr>
        <w:t>dostępność cyfrową,</w:t>
      </w:r>
    </w:p>
    <w:p w:rsidR="007F30A5" w:rsidRPr="00D800FF" w:rsidRDefault="007F30A5" w:rsidP="007F30A5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76" w:lineRule="auto"/>
        <w:ind w:left="426" w:hanging="426"/>
        <w:contextualSpacing/>
        <w:rPr>
          <w:rFonts w:eastAsia="Calibri" w:cstheme="minorHAnsi"/>
          <w:sz w:val="24"/>
          <w:szCs w:val="24"/>
        </w:rPr>
      </w:pPr>
      <w:r w:rsidRPr="00D800FF">
        <w:rPr>
          <w:rFonts w:eastAsia="Calibri" w:cstheme="minorHAnsi"/>
          <w:sz w:val="24"/>
          <w:szCs w:val="24"/>
        </w:rPr>
        <w:t>dostępność informacyjno-komunikacyjną,</w:t>
      </w:r>
    </w:p>
    <w:p w:rsidR="007F30A5" w:rsidRPr="00D800FF" w:rsidRDefault="007F30A5" w:rsidP="007F30A5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/>
        <w:rPr>
          <w:rFonts w:eastAsia="Calibri" w:cstheme="minorHAnsi"/>
          <w:sz w:val="24"/>
          <w:szCs w:val="24"/>
        </w:rPr>
      </w:pPr>
      <w:r w:rsidRPr="00D800FF">
        <w:rPr>
          <w:rFonts w:eastAsia="Calibri" w:cstheme="minorHAnsi"/>
          <w:sz w:val="24"/>
          <w:szCs w:val="24"/>
        </w:rPr>
        <w:t xml:space="preserve">inne działania, które nie zostały przyporządkowane do wyżej wymienionych rodzajów </w:t>
      </w:r>
      <w:r w:rsidRPr="00D800FF">
        <w:rPr>
          <w:rFonts w:eastAsia="Arial" w:cstheme="minorHAnsi"/>
          <w:sz w:val="24"/>
          <w:szCs w:val="24"/>
        </w:rPr>
        <w:t>dostępności</w:t>
      </w:r>
      <w:r>
        <w:rPr>
          <w:rFonts w:eastAsia="Arial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 xml:space="preserve">Do takich należą </w:t>
      </w:r>
      <w:r w:rsidRPr="00D800FF">
        <w:rPr>
          <w:rFonts w:eastAsia="Arial" w:cstheme="minorHAnsi"/>
          <w:sz w:val="24"/>
          <w:szCs w:val="24"/>
        </w:rPr>
        <w:t>między innymi:</w:t>
      </w:r>
    </w:p>
    <w:p w:rsidR="007F30A5" w:rsidRPr="00D800FF" w:rsidRDefault="007F30A5" w:rsidP="007F30A5">
      <w:pPr>
        <w:numPr>
          <w:ilvl w:val="0"/>
          <w:numId w:val="4"/>
        </w:numPr>
        <w:tabs>
          <w:tab w:val="clear" w:pos="720"/>
        </w:tabs>
        <w:spacing w:after="120" w:line="320" w:lineRule="exact"/>
        <w:ind w:hanging="294"/>
        <w:contextualSpacing/>
        <w:rPr>
          <w:rFonts w:eastAsia="Calibri" w:cstheme="minorHAnsi"/>
          <w:sz w:val="24"/>
          <w:szCs w:val="24"/>
        </w:rPr>
      </w:pPr>
      <w:r w:rsidRPr="00D800FF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>zkolenia</w:t>
      </w:r>
      <w:r w:rsidRPr="00D800FF">
        <w:rPr>
          <w:rFonts w:eastAsia="Calibri" w:cstheme="minorHAnsi"/>
          <w:sz w:val="24"/>
          <w:szCs w:val="24"/>
        </w:rPr>
        <w:t xml:space="preserve"> funkcjonariuszy i pracowników w zakresie podnosze</w:t>
      </w:r>
      <w:r>
        <w:rPr>
          <w:rFonts w:eastAsia="Calibri" w:cstheme="minorHAnsi"/>
          <w:sz w:val="24"/>
          <w:szCs w:val="24"/>
        </w:rPr>
        <w:t xml:space="preserve">nia świadomości i kwalifikacji </w:t>
      </w:r>
      <w:r w:rsidRPr="00D800FF">
        <w:rPr>
          <w:rFonts w:eastAsia="Calibri" w:cstheme="minorHAnsi"/>
          <w:sz w:val="24"/>
          <w:szCs w:val="24"/>
        </w:rPr>
        <w:t>zawodowych w obszarze dostępności;</w:t>
      </w:r>
    </w:p>
    <w:p w:rsidR="007F30A5" w:rsidRPr="00D800FF" w:rsidRDefault="007F30A5" w:rsidP="007F30A5">
      <w:pPr>
        <w:numPr>
          <w:ilvl w:val="0"/>
          <w:numId w:val="4"/>
        </w:numPr>
        <w:spacing w:after="120" w:line="320" w:lineRule="exact"/>
        <w:ind w:hanging="294"/>
        <w:contextualSpacing/>
        <w:rPr>
          <w:rFonts w:eastAsia="Calibri" w:cstheme="minorHAnsi"/>
          <w:sz w:val="24"/>
          <w:szCs w:val="24"/>
        </w:rPr>
      </w:pPr>
      <w:r w:rsidRPr="00D800FF">
        <w:rPr>
          <w:rFonts w:eastAsia="Calibri" w:cstheme="minorHAnsi"/>
          <w:sz w:val="24"/>
          <w:szCs w:val="24"/>
        </w:rPr>
        <w:t>w</w:t>
      </w:r>
      <w:r>
        <w:rPr>
          <w:rFonts w:eastAsia="Calibri" w:cstheme="minorHAnsi"/>
          <w:sz w:val="24"/>
          <w:szCs w:val="24"/>
        </w:rPr>
        <w:t>spółpraca</w:t>
      </w:r>
      <w:r w:rsidRPr="00D800FF">
        <w:rPr>
          <w:rFonts w:eastAsia="Calibri" w:cstheme="minorHAnsi"/>
          <w:sz w:val="24"/>
          <w:szCs w:val="24"/>
        </w:rPr>
        <w:t xml:space="preserve"> z </w:t>
      </w:r>
      <w:r>
        <w:rPr>
          <w:rFonts w:eastAsia="Calibri" w:cstheme="minorHAnsi"/>
          <w:sz w:val="24"/>
          <w:szCs w:val="24"/>
        </w:rPr>
        <w:t xml:space="preserve">podmiotami publicznymi, prywatnymi i </w:t>
      </w:r>
      <w:r w:rsidRPr="00D800FF">
        <w:rPr>
          <w:rFonts w:eastAsia="Calibri" w:cstheme="minorHAnsi"/>
          <w:sz w:val="24"/>
          <w:szCs w:val="24"/>
        </w:rPr>
        <w:t>organizacjami pozarządowymi;</w:t>
      </w:r>
    </w:p>
    <w:p w:rsidR="007F30A5" w:rsidRPr="00D800FF" w:rsidRDefault="007F30A5" w:rsidP="007F30A5">
      <w:pPr>
        <w:numPr>
          <w:ilvl w:val="0"/>
          <w:numId w:val="4"/>
        </w:numPr>
        <w:spacing w:after="120" w:line="320" w:lineRule="exact"/>
        <w:ind w:hanging="295"/>
        <w:contextualSpacing/>
        <w:rPr>
          <w:rFonts w:eastAsia="Calibri" w:cstheme="minorHAnsi"/>
          <w:sz w:val="24"/>
          <w:szCs w:val="24"/>
        </w:rPr>
      </w:pPr>
      <w:r w:rsidRPr="00D800FF">
        <w:rPr>
          <w:rFonts w:eastAsia="Calibri" w:cstheme="minorHAnsi"/>
          <w:sz w:val="24"/>
          <w:szCs w:val="24"/>
        </w:rPr>
        <w:t>informowani</w:t>
      </w:r>
      <w:r>
        <w:rPr>
          <w:rFonts w:eastAsia="Calibri" w:cstheme="minorHAnsi"/>
          <w:sz w:val="24"/>
          <w:szCs w:val="24"/>
        </w:rPr>
        <w:t>e</w:t>
      </w:r>
      <w:r w:rsidRPr="00D800FF">
        <w:rPr>
          <w:rFonts w:eastAsia="Calibri" w:cstheme="minorHAnsi"/>
          <w:sz w:val="24"/>
          <w:szCs w:val="24"/>
        </w:rPr>
        <w:t xml:space="preserve"> o działaniach na rzecz dostępności.</w:t>
      </w:r>
    </w:p>
    <w:p w:rsidR="007F30A5" w:rsidRPr="00D800FF" w:rsidRDefault="007F30A5" w:rsidP="007F30A5">
      <w:pPr>
        <w:spacing w:before="120" w:after="120" w:line="320" w:lineRule="exact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Zastosowane w treści </w:t>
      </w:r>
      <w:r w:rsidRPr="00D800FF">
        <w:rPr>
          <w:rFonts w:eastAsia="Arial" w:cstheme="minorHAnsi"/>
          <w:sz w:val="24"/>
          <w:szCs w:val="24"/>
        </w:rPr>
        <w:t>planu skróty</w:t>
      </w:r>
      <w:r>
        <w:rPr>
          <w:rFonts w:eastAsia="Arial" w:cstheme="minorHAnsi"/>
          <w:sz w:val="24"/>
          <w:szCs w:val="24"/>
        </w:rPr>
        <w:t xml:space="preserve"> oznaczają</w:t>
      </w:r>
      <w:r w:rsidRPr="00D800FF">
        <w:rPr>
          <w:rFonts w:eastAsia="Arial" w:cstheme="minorHAnsi"/>
          <w:sz w:val="24"/>
          <w:szCs w:val="24"/>
        </w:rPr>
        <w:t>:</w:t>
      </w:r>
    </w:p>
    <w:p w:rsidR="007F30A5" w:rsidRPr="00D800FF" w:rsidRDefault="007F30A5" w:rsidP="007F30A5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567" w:hanging="20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BIP </w:t>
      </w:r>
      <w:r>
        <w:rPr>
          <w:rFonts w:eastAsia="Calibri" w:cstheme="minorHAnsi"/>
          <w:sz w:val="24"/>
          <w:szCs w:val="24"/>
        </w:rPr>
        <w:sym w:font="Symbol" w:char="F02D"/>
      </w:r>
      <w:r>
        <w:rPr>
          <w:rFonts w:eastAsia="Calibri" w:cstheme="minorHAnsi"/>
          <w:sz w:val="24"/>
          <w:szCs w:val="24"/>
        </w:rPr>
        <w:t xml:space="preserve"> Biuletyn Informacji Publicznej Centralnego Biura Antykorupcyjnego;</w:t>
      </w:r>
    </w:p>
    <w:p w:rsidR="007F30A5" w:rsidRPr="00D800FF" w:rsidRDefault="007F30A5" w:rsidP="007F30A5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567" w:hanging="20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CBA</w:t>
      </w:r>
      <w:r w:rsidRPr="00D800FF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sym w:font="Symbol" w:char="F02D"/>
      </w:r>
      <w:r w:rsidRPr="00D800FF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Centralne Biuro Antykorupcyjne;</w:t>
      </w:r>
    </w:p>
    <w:p w:rsidR="007F30A5" w:rsidRDefault="007F30A5" w:rsidP="007F30A5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567" w:hanging="207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Koordynator ds. dostępności </w:t>
      </w:r>
      <w:r>
        <w:rPr>
          <w:rFonts w:eastAsia="Calibri" w:cstheme="minorHAnsi"/>
          <w:sz w:val="24"/>
          <w:szCs w:val="24"/>
        </w:rPr>
        <w:sym w:font="Symbol" w:char="F02D"/>
      </w:r>
      <w:r w:rsidRPr="00D800FF">
        <w:rPr>
          <w:rFonts w:eastAsia="Calibri" w:cstheme="minorHAnsi"/>
          <w:sz w:val="24"/>
          <w:szCs w:val="24"/>
        </w:rPr>
        <w:t xml:space="preserve"> koordynator do spraw dostępności architektonicznej, cyfrowej i informacyjno-komunik</w:t>
      </w:r>
      <w:r>
        <w:rPr>
          <w:rFonts w:eastAsia="Calibri" w:cstheme="minorHAnsi"/>
          <w:sz w:val="24"/>
          <w:szCs w:val="24"/>
        </w:rPr>
        <w:t>acyjnej;</w:t>
      </w:r>
    </w:p>
    <w:p w:rsidR="007F30A5" w:rsidRPr="00D800FF" w:rsidRDefault="007F30A5" w:rsidP="007F30A5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567" w:hanging="207"/>
        <w:contextualSpacing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OzN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sym w:font="Symbol" w:char="F02D"/>
      </w:r>
      <w:r>
        <w:rPr>
          <w:rFonts w:eastAsia="Calibri" w:cstheme="minorHAnsi"/>
          <w:sz w:val="24"/>
          <w:szCs w:val="24"/>
        </w:rPr>
        <w:t xml:space="preserve"> Osoba z Niepełnosprawnością;</w:t>
      </w:r>
    </w:p>
    <w:p w:rsidR="007F30A5" w:rsidRPr="001361BE" w:rsidRDefault="007F30A5" w:rsidP="007F30A5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207"/>
        <w:contextualSpacing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ustawa o dostępności </w:t>
      </w:r>
      <w:r>
        <w:rPr>
          <w:rFonts w:eastAsia="Calibri" w:cstheme="minorHAnsi"/>
          <w:color w:val="000000"/>
          <w:sz w:val="24"/>
          <w:szCs w:val="24"/>
        </w:rPr>
        <w:sym w:font="Symbol" w:char="F02D"/>
      </w:r>
      <w:r>
        <w:rPr>
          <w:rFonts w:eastAsia="Calibri" w:cstheme="minorHAnsi"/>
          <w:color w:val="000000"/>
          <w:sz w:val="24"/>
          <w:szCs w:val="24"/>
        </w:rPr>
        <w:t xml:space="preserve"> ustawa</w:t>
      </w:r>
      <w:r w:rsidRPr="00DC3CA5">
        <w:rPr>
          <w:rFonts w:eastAsia="Calibri" w:cstheme="minorHAnsi"/>
          <w:color w:val="000000"/>
          <w:sz w:val="24"/>
          <w:szCs w:val="24"/>
        </w:rPr>
        <w:t xml:space="preserve"> z dnia 19 lipca 2019 r. o zapewnianiu dostępności </w:t>
      </w:r>
      <w:r w:rsidRPr="001361BE">
        <w:rPr>
          <w:rFonts w:eastAsia="Calibri" w:cstheme="minorHAnsi"/>
          <w:color w:val="000000"/>
          <w:sz w:val="24"/>
          <w:szCs w:val="24"/>
        </w:rPr>
        <w:t>osobom ze szczególnymi potrzebami (Dz. U. z 2024 r., poz. 1411);</w:t>
      </w:r>
    </w:p>
    <w:p w:rsidR="007F30A5" w:rsidRDefault="007F30A5" w:rsidP="007F30A5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207"/>
        <w:rPr>
          <w:rFonts w:eastAsia="Calibri" w:cstheme="minorHAnsi"/>
          <w:color w:val="000000"/>
          <w:sz w:val="24"/>
          <w:szCs w:val="24"/>
        </w:rPr>
      </w:pPr>
      <w:r w:rsidRPr="001361BE">
        <w:rPr>
          <w:rFonts w:eastAsia="Calibri" w:cstheme="minorHAnsi"/>
          <w:color w:val="000000"/>
          <w:sz w:val="24"/>
          <w:szCs w:val="24"/>
        </w:rPr>
        <w:t xml:space="preserve">ustawa o dostępności cyfrowej </w:t>
      </w:r>
      <w:r w:rsidRPr="001361BE">
        <w:rPr>
          <w:rFonts w:eastAsia="Calibri" w:cstheme="minorHAnsi"/>
          <w:color w:val="000000"/>
          <w:sz w:val="24"/>
          <w:szCs w:val="24"/>
        </w:rPr>
        <w:sym w:font="Symbol" w:char="F02D"/>
      </w:r>
      <w:r w:rsidRPr="001361BE">
        <w:rPr>
          <w:rFonts w:eastAsia="Calibri" w:cstheme="minorHAnsi"/>
          <w:color w:val="000000"/>
          <w:sz w:val="24"/>
          <w:szCs w:val="24"/>
        </w:rPr>
        <w:t xml:space="preserve"> ustawa z dnia 4 kwietnia 2019 r. o dostępności cyfrowej stron internetowych i aplikacji mobilnych podmiotów publicznych (Dz. U. 2023 poz. </w:t>
      </w:r>
      <w:r w:rsidRPr="00610B67">
        <w:rPr>
          <w:rFonts w:eastAsia="Calibri" w:cstheme="minorHAnsi"/>
          <w:color w:val="000000"/>
          <w:sz w:val="24"/>
          <w:szCs w:val="24"/>
        </w:rPr>
        <w:t>1440);</w:t>
      </w:r>
    </w:p>
    <w:p w:rsidR="007F30A5" w:rsidRPr="002372AF" w:rsidRDefault="007F30A5" w:rsidP="007F30A5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210"/>
        <w:contextualSpacing/>
        <w:rPr>
          <w:rFonts w:eastAsia="Calibri" w:cstheme="minorHAnsi"/>
          <w:sz w:val="24"/>
          <w:szCs w:val="24"/>
        </w:rPr>
      </w:pPr>
      <w:r w:rsidRPr="002372AF">
        <w:rPr>
          <w:rFonts w:eastAsia="Calibri" w:cstheme="minorHAnsi"/>
          <w:sz w:val="24"/>
          <w:szCs w:val="24"/>
        </w:rPr>
        <w:t xml:space="preserve">redaktor stron internetowych </w:t>
      </w:r>
      <w:r>
        <w:rPr>
          <w:rFonts w:eastAsia="Calibri" w:cstheme="minorHAnsi"/>
          <w:sz w:val="24"/>
          <w:szCs w:val="24"/>
        </w:rPr>
        <w:sym w:font="Symbol" w:char="F02D"/>
      </w:r>
      <w:r w:rsidRPr="002372AF">
        <w:rPr>
          <w:rFonts w:eastAsia="Calibri" w:cstheme="minorHAnsi"/>
          <w:sz w:val="24"/>
          <w:szCs w:val="24"/>
        </w:rPr>
        <w:t xml:space="preserve"> jednostka organizacyjna CBA, w strukturze której pozostają osoby uprawnione do publikowania materiałów i treści na stronach internetowych administrowanych przez CBA (m.in. Gabinet Szefa, Departament Postępowań Kontrolnych, Biuro Prawne, Biuro Kadr i Szkolenia, Biuro Teleinformatyki, Biuro Logistyki, Biuro Finansów)</w:t>
      </w:r>
      <w:r>
        <w:rPr>
          <w:rFonts w:eastAsia="Calibri" w:cstheme="minorHAnsi"/>
          <w:sz w:val="24"/>
          <w:szCs w:val="24"/>
        </w:rPr>
        <w:t>;</w:t>
      </w:r>
    </w:p>
    <w:p w:rsidR="007F30A5" w:rsidRPr="00580B0A" w:rsidRDefault="007F30A5" w:rsidP="007F30A5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after="0"/>
        <w:ind w:left="567" w:hanging="207"/>
        <w:rPr>
          <w:rFonts w:eastAsia="Calibri" w:cstheme="minorHAnsi"/>
          <w:color w:val="000000"/>
          <w:sz w:val="24"/>
          <w:szCs w:val="24"/>
        </w:rPr>
      </w:pPr>
      <w:r w:rsidRPr="00610B67">
        <w:rPr>
          <w:rFonts w:eastAsia="Calibri" w:cstheme="minorHAnsi"/>
          <w:color w:val="000000"/>
          <w:sz w:val="24"/>
          <w:szCs w:val="24"/>
        </w:rPr>
        <w:t xml:space="preserve">WCAG 2.1. </w:t>
      </w:r>
      <w:r w:rsidRPr="00610B67">
        <w:sym w:font="Symbol" w:char="F02D"/>
      </w:r>
      <w:r w:rsidRPr="00610B67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Wytyczne </w:t>
      </w:r>
      <w:r w:rsidRPr="004D3CFC">
        <w:rPr>
          <w:rFonts w:eastAsia="Times New Roman" w:cs="Times New Roman"/>
          <w:sz w:val="24"/>
          <w:szCs w:val="24"/>
        </w:rPr>
        <w:t>dla dostępności treśc</w:t>
      </w:r>
      <w:r>
        <w:rPr>
          <w:rFonts w:eastAsia="Times New Roman" w:cs="Times New Roman"/>
          <w:sz w:val="24"/>
          <w:szCs w:val="24"/>
        </w:rPr>
        <w:t>i internetowych 2.1. stosowane</w:t>
      </w:r>
      <w:r w:rsidRPr="004D3CFC">
        <w:rPr>
          <w:rFonts w:eastAsia="Times New Roman" w:cs="Times New Roman"/>
          <w:sz w:val="24"/>
          <w:szCs w:val="24"/>
        </w:rPr>
        <w:t xml:space="preserve"> do stron internetowych i aplikacji mobilnych w zakresie dostępności dla osób niepełnosprawnych</w:t>
      </w:r>
      <w:r>
        <w:rPr>
          <w:rFonts w:eastAsia="Times New Roman" w:cs="Times New Roman"/>
          <w:sz w:val="24"/>
          <w:szCs w:val="24"/>
        </w:rPr>
        <w:t xml:space="preserve"> (załącznik do </w:t>
      </w:r>
      <w:r w:rsidRPr="004D3CFC">
        <w:rPr>
          <w:rFonts w:eastAsia="Times New Roman" w:cs="Times New Roman"/>
          <w:sz w:val="24"/>
          <w:szCs w:val="24"/>
        </w:rPr>
        <w:t>ustawy o dostępności cyfrowej</w:t>
      </w:r>
      <w:r>
        <w:rPr>
          <w:rFonts w:eastAsia="Times New Roman" w:cs="Times New Roman"/>
          <w:sz w:val="24"/>
          <w:szCs w:val="24"/>
        </w:rPr>
        <w:t>).</w:t>
      </w:r>
    </w:p>
    <w:p w:rsidR="007F30A5" w:rsidRDefault="007F30A5" w:rsidP="007F30A5">
      <w:pPr>
        <w:spacing w:after="120" w:line="320" w:lineRule="exact"/>
        <w:ind w:left="720"/>
        <w:contextualSpacing/>
        <w:rPr>
          <w:rFonts w:eastAsia="Calibri" w:cstheme="minorHAnsi"/>
          <w:color w:val="000000"/>
          <w:sz w:val="24"/>
          <w:szCs w:val="24"/>
        </w:rPr>
      </w:pPr>
    </w:p>
    <w:p w:rsidR="007F30A5" w:rsidRPr="00867F6A" w:rsidRDefault="00867F6A" w:rsidP="00867F6A">
      <w:pPr>
        <w:pStyle w:val="Nagwek1"/>
      </w:pPr>
      <w:bookmarkStart w:id="6" w:name="_Toc192845433"/>
      <w:r w:rsidRPr="00867F6A">
        <w:lastRenderedPageBreak/>
        <w:t>Podstawa prawna</w:t>
      </w:r>
      <w:bookmarkStart w:id="7" w:name="_Toc187322269"/>
      <w:bookmarkEnd w:id="6"/>
    </w:p>
    <w:p w:rsidR="007F30A5" w:rsidRPr="00D800FF" w:rsidRDefault="007F30A5" w:rsidP="007F30A5">
      <w:pPr>
        <w:spacing w:after="120" w:line="320" w:lineRule="exact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Podstawą prawną do przygotowania planu na </w:t>
      </w:r>
      <w:r>
        <w:rPr>
          <w:rFonts w:cstheme="minorHAnsi"/>
          <w:sz w:val="24"/>
          <w:szCs w:val="24"/>
        </w:rPr>
        <w:t>rzecz poprawy dostępności jest u</w:t>
      </w:r>
      <w:r w:rsidRPr="00D800FF">
        <w:rPr>
          <w:rFonts w:cstheme="minorHAnsi"/>
          <w:sz w:val="24"/>
          <w:szCs w:val="24"/>
        </w:rPr>
        <w:t xml:space="preserve">stawa z dnia 19 lipca 2019 r. </w:t>
      </w:r>
      <w:r w:rsidRPr="003028E0">
        <w:rPr>
          <w:rFonts w:cstheme="minorHAnsi"/>
          <w:i/>
          <w:sz w:val="24"/>
          <w:szCs w:val="24"/>
        </w:rPr>
        <w:t>o zapewnianiu dostępności osobom ze szczególnymi potrzebami</w:t>
      </w:r>
      <w:r w:rsidRPr="00D800FF">
        <w:rPr>
          <w:rFonts w:cstheme="minorHAnsi"/>
          <w:sz w:val="24"/>
          <w:szCs w:val="24"/>
        </w:rPr>
        <w:t xml:space="preserve"> (</w:t>
      </w:r>
      <w:r>
        <w:rPr>
          <w:rFonts w:eastAsia="Calibri" w:cstheme="minorHAnsi"/>
          <w:color w:val="000000"/>
          <w:sz w:val="24"/>
          <w:szCs w:val="24"/>
        </w:rPr>
        <w:t>Dz. U. z </w:t>
      </w:r>
      <w:r w:rsidRPr="00DC3CA5">
        <w:rPr>
          <w:rFonts w:eastAsia="Calibri" w:cstheme="minorHAnsi"/>
          <w:color w:val="000000"/>
          <w:sz w:val="24"/>
          <w:szCs w:val="24"/>
        </w:rPr>
        <w:t>2024 r., poz. 1411</w:t>
      </w:r>
      <w:r>
        <w:rPr>
          <w:rFonts w:cstheme="minorHAnsi"/>
          <w:sz w:val="24"/>
          <w:szCs w:val="24"/>
        </w:rPr>
        <w:t>).</w:t>
      </w:r>
    </w:p>
    <w:p w:rsidR="007F30A5" w:rsidRPr="00D800FF" w:rsidRDefault="007F30A5" w:rsidP="007F30A5">
      <w:pPr>
        <w:spacing w:after="120" w:line="32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Rozwiązania zapisane w u</w:t>
      </w:r>
      <w:r w:rsidRPr="00D800F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tawie</w:t>
      </w:r>
      <w:r w:rsidRPr="00D800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dostępności wypełniają zapisy Konwencji ONZ o prawach osób </w:t>
      </w:r>
      <w:r w:rsidRPr="00D800FF">
        <w:rPr>
          <w:rFonts w:cstheme="minorHAnsi"/>
          <w:sz w:val="24"/>
          <w:szCs w:val="24"/>
        </w:rPr>
        <w:t>niepełnospraw</w:t>
      </w:r>
      <w:r>
        <w:rPr>
          <w:rFonts w:cstheme="minorHAnsi"/>
          <w:sz w:val="24"/>
          <w:szCs w:val="24"/>
        </w:rPr>
        <w:t>nych, sporządzonej</w:t>
      </w:r>
      <w:r w:rsidRPr="00D800FF">
        <w:rPr>
          <w:rFonts w:cstheme="minorHAnsi"/>
          <w:sz w:val="24"/>
          <w:szCs w:val="24"/>
        </w:rPr>
        <w:t xml:space="preserve"> w Nowym Jorku </w:t>
      </w:r>
      <w:r>
        <w:rPr>
          <w:rFonts w:cstheme="minorHAnsi"/>
          <w:sz w:val="24"/>
          <w:szCs w:val="24"/>
        </w:rPr>
        <w:t xml:space="preserve">dnia </w:t>
      </w:r>
      <w:r w:rsidRPr="00D800FF">
        <w:rPr>
          <w:rFonts w:cstheme="minorHAnsi"/>
          <w:sz w:val="24"/>
          <w:szCs w:val="24"/>
        </w:rPr>
        <w:t>13 grudnia 2006 r. (Dz.</w:t>
      </w:r>
      <w:r>
        <w:rPr>
          <w:rFonts w:cstheme="minorHAnsi"/>
          <w:sz w:val="24"/>
          <w:szCs w:val="24"/>
        </w:rPr>
        <w:t xml:space="preserve"> </w:t>
      </w:r>
      <w:r w:rsidRPr="00D800FF">
        <w:rPr>
          <w:rFonts w:cstheme="minorHAnsi"/>
          <w:sz w:val="24"/>
          <w:szCs w:val="24"/>
        </w:rPr>
        <w:t>U. 2012 poz.1169</w:t>
      </w:r>
      <w:r>
        <w:rPr>
          <w:rFonts w:cstheme="minorHAnsi"/>
          <w:sz w:val="24"/>
          <w:szCs w:val="24"/>
        </w:rPr>
        <w:t xml:space="preserve">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</w:t>
      </w:r>
      <w:r w:rsidRPr="00D800FF">
        <w:rPr>
          <w:rFonts w:cstheme="minorHAnsi"/>
          <w:sz w:val="24"/>
          <w:szCs w:val="24"/>
        </w:rPr>
        <w:t>).</w:t>
      </w:r>
    </w:p>
    <w:p w:rsidR="007F30A5" w:rsidRPr="00D800FF" w:rsidRDefault="007F30A5" w:rsidP="007F30A5">
      <w:pPr>
        <w:spacing w:after="120" w:line="320" w:lineRule="exact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>Inne ustawy dotyczące dostępności:</w:t>
      </w:r>
    </w:p>
    <w:p w:rsidR="007F30A5" w:rsidRPr="00D800FF" w:rsidRDefault="007F30A5" w:rsidP="007F30A5">
      <w:pPr>
        <w:pStyle w:val="Akapitzlist"/>
        <w:numPr>
          <w:ilvl w:val="0"/>
          <w:numId w:val="5"/>
        </w:numPr>
        <w:spacing w:after="120" w:line="320" w:lineRule="exact"/>
        <w:ind w:left="567" w:hanging="207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ustawa z dnia 4 kwietnia 2019 r. </w:t>
      </w:r>
      <w:r w:rsidRPr="003028E0">
        <w:rPr>
          <w:rFonts w:cstheme="minorHAnsi"/>
          <w:i/>
          <w:sz w:val="24"/>
          <w:szCs w:val="24"/>
        </w:rPr>
        <w:t>o dostępności cyfrowej stron internetowych i aplikacji mobilnych podmiotów publicznych</w:t>
      </w:r>
      <w:r>
        <w:rPr>
          <w:rFonts w:cstheme="minorHAnsi"/>
          <w:sz w:val="24"/>
          <w:szCs w:val="24"/>
        </w:rPr>
        <w:t xml:space="preserve"> (Dz. U. 2023 poz. 1440);</w:t>
      </w:r>
    </w:p>
    <w:p w:rsidR="007F30A5" w:rsidRPr="00D800FF" w:rsidRDefault="007F30A5" w:rsidP="007F30A5">
      <w:pPr>
        <w:pStyle w:val="Akapitzlist"/>
        <w:numPr>
          <w:ilvl w:val="0"/>
          <w:numId w:val="5"/>
        </w:numPr>
        <w:spacing w:after="120" w:line="320" w:lineRule="exact"/>
        <w:ind w:left="567" w:hanging="207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ustawa z dnia 19 sierpnia 2011 r. </w:t>
      </w:r>
      <w:r w:rsidRPr="003028E0">
        <w:rPr>
          <w:rFonts w:cstheme="minorHAnsi"/>
          <w:i/>
          <w:sz w:val="24"/>
          <w:szCs w:val="24"/>
        </w:rPr>
        <w:t xml:space="preserve">o języku migowym i innych środkach komunikowania się </w:t>
      </w:r>
      <w:r w:rsidRPr="00D800FF">
        <w:rPr>
          <w:rFonts w:cstheme="minorHAnsi"/>
          <w:sz w:val="24"/>
          <w:szCs w:val="24"/>
        </w:rPr>
        <w:t>(Dz.</w:t>
      </w:r>
      <w:r>
        <w:rPr>
          <w:rFonts w:cstheme="minorHAnsi"/>
          <w:sz w:val="24"/>
          <w:szCs w:val="24"/>
        </w:rPr>
        <w:t xml:space="preserve"> </w:t>
      </w:r>
      <w:r w:rsidRPr="00D800FF">
        <w:rPr>
          <w:rFonts w:cstheme="minorHAnsi"/>
          <w:sz w:val="24"/>
          <w:szCs w:val="24"/>
        </w:rPr>
        <w:t>U. 2023 poz. 20).</w:t>
      </w:r>
    </w:p>
    <w:p w:rsidR="007F30A5" w:rsidRPr="00D800FF" w:rsidRDefault="007F30A5" w:rsidP="00867F6A">
      <w:pPr>
        <w:pStyle w:val="Nagwek1"/>
      </w:pPr>
      <w:bookmarkStart w:id="8" w:name="_Toc192845434"/>
      <w:r w:rsidRPr="00D800FF">
        <w:t>Przepisy regulujące sposób funkcjonowania podmiotu</w:t>
      </w:r>
      <w:bookmarkEnd w:id="7"/>
      <w:bookmarkEnd w:id="8"/>
    </w:p>
    <w:p w:rsidR="007F30A5" w:rsidRPr="00D800FF" w:rsidRDefault="007F30A5" w:rsidP="007F30A5">
      <w:pPr>
        <w:pStyle w:val="Akapitzlist"/>
        <w:numPr>
          <w:ilvl w:val="0"/>
          <w:numId w:val="6"/>
        </w:numPr>
        <w:tabs>
          <w:tab w:val="clear" w:pos="1068"/>
        </w:tabs>
        <w:spacing w:after="120" w:line="320" w:lineRule="exact"/>
        <w:ind w:left="426" w:hanging="284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Ustawa </w:t>
      </w:r>
      <w:r>
        <w:rPr>
          <w:rFonts w:cstheme="minorHAnsi"/>
          <w:sz w:val="24"/>
          <w:szCs w:val="24"/>
        </w:rPr>
        <w:t xml:space="preserve">z dnia 9 czerwca 2006 r. </w:t>
      </w:r>
      <w:r w:rsidRPr="005837D2">
        <w:rPr>
          <w:rFonts w:cstheme="minorHAnsi"/>
          <w:i/>
          <w:sz w:val="24"/>
          <w:szCs w:val="24"/>
        </w:rPr>
        <w:t>o Centralnym Biurze Antykorupcyjnym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>. Dz. U. z 2024 r., poz.184</w:t>
      </w:r>
      <w:r w:rsidRPr="005837D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</w:p>
    <w:p w:rsidR="007F30A5" w:rsidRPr="00D800FF" w:rsidRDefault="007F30A5" w:rsidP="007F30A5">
      <w:pPr>
        <w:pStyle w:val="Akapitzlist"/>
        <w:numPr>
          <w:ilvl w:val="0"/>
          <w:numId w:val="6"/>
        </w:numPr>
        <w:tabs>
          <w:tab w:val="clear" w:pos="1068"/>
        </w:tabs>
        <w:spacing w:after="120" w:line="320" w:lineRule="exact"/>
        <w:ind w:left="426" w:hanging="284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Ustawa z dnia 11 września 2019 r. </w:t>
      </w:r>
      <w:r w:rsidRPr="005837D2">
        <w:rPr>
          <w:rFonts w:cstheme="minorHAnsi"/>
          <w:i/>
          <w:sz w:val="24"/>
          <w:szCs w:val="24"/>
        </w:rPr>
        <w:t>Prawo zamówień publicznych</w:t>
      </w:r>
      <w:r>
        <w:rPr>
          <w:rFonts w:cstheme="minorHAnsi"/>
          <w:sz w:val="24"/>
          <w:szCs w:val="24"/>
        </w:rPr>
        <w:t xml:space="preserve"> (Dz. U. z 2024 r., poz. 1320),</w:t>
      </w:r>
    </w:p>
    <w:p w:rsidR="007F30A5" w:rsidRPr="00D800FF" w:rsidRDefault="007F30A5" w:rsidP="007F30A5">
      <w:pPr>
        <w:pStyle w:val="Akapitzlist"/>
        <w:numPr>
          <w:ilvl w:val="0"/>
          <w:numId w:val="6"/>
        </w:numPr>
        <w:tabs>
          <w:tab w:val="clear" w:pos="1068"/>
        </w:tabs>
        <w:spacing w:after="120" w:line="320" w:lineRule="exact"/>
        <w:ind w:left="426" w:hanging="284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Ustawa z dnia 27 sierpnia 2009 r. </w:t>
      </w:r>
      <w:r w:rsidRPr="00D2174D">
        <w:rPr>
          <w:rFonts w:cstheme="minorHAnsi"/>
          <w:i/>
          <w:sz w:val="24"/>
          <w:szCs w:val="24"/>
        </w:rPr>
        <w:t>o finansach publicznych</w:t>
      </w:r>
      <w:r w:rsidRPr="00D800FF"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>. Dz. U. z 2024 r. poz. 1530),</w:t>
      </w:r>
    </w:p>
    <w:p w:rsidR="007F30A5" w:rsidRPr="008253E2" w:rsidRDefault="007F30A5" w:rsidP="007F30A5">
      <w:pPr>
        <w:pStyle w:val="Akapitzlist"/>
        <w:numPr>
          <w:ilvl w:val="0"/>
          <w:numId w:val="6"/>
        </w:numPr>
        <w:tabs>
          <w:tab w:val="clear" w:pos="1068"/>
        </w:tabs>
        <w:spacing w:after="120" w:line="320" w:lineRule="exact"/>
        <w:ind w:left="426" w:hanging="284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Ustawa z dnia 27 sierpnia 1997 r. </w:t>
      </w:r>
      <w:r w:rsidRPr="00D2174D">
        <w:rPr>
          <w:rFonts w:cstheme="minorHAnsi"/>
          <w:i/>
          <w:sz w:val="24"/>
          <w:szCs w:val="24"/>
        </w:rPr>
        <w:t>o rehabilitacji zawodowej i społecznej oraz zatrudnianiu osób niepełnosprawnych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>. Dz. U. z 2024 r. poz. 44</w:t>
      </w:r>
      <w:r w:rsidRPr="00D800FF">
        <w:rPr>
          <w:rFonts w:cstheme="minorHAnsi"/>
          <w:sz w:val="24"/>
          <w:szCs w:val="24"/>
        </w:rPr>
        <w:t>).</w:t>
      </w:r>
    </w:p>
    <w:p w:rsidR="007F30A5" w:rsidRPr="00D800FF" w:rsidRDefault="007F30A5" w:rsidP="00867F6A">
      <w:pPr>
        <w:pStyle w:val="Nagwek1"/>
      </w:pPr>
      <w:bookmarkStart w:id="9" w:name="_Toc192845435"/>
      <w:r w:rsidRPr="00D800FF">
        <w:t>Osoby ze szczególnymi potrzebami</w:t>
      </w:r>
      <w:bookmarkEnd w:id="9"/>
    </w:p>
    <w:p w:rsidR="007F30A5" w:rsidRPr="00D800FF" w:rsidRDefault="007F30A5" w:rsidP="007F30A5">
      <w:pPr>
        <w:spacing w:after="120" w:line="320" w:lineRule="exact"/>
        <w:rPr>
          <w:rFonts w:cstheme="minorHAnsi"/>
          <w:sz w:val="24"/>
          <w:szCs w:val="24"/>
        </w:rPr>
      </w:pPr>
      <w:r w:rsidRPr="002C0437">
        <w:rPr>
          <w:rFonts w:cstheme="minorHAnsi"/>
          <w:sz w:val="24"/>
          <w:szCs w:val="24"/>
        </w:rPr>
        <w:t>Zgodnie z przepisami ustawy o dostępności</w:t>
      </w:r>
      <w:r>
        <w:rPr>
          <w:rFonts w:cstheme="minorHAnsi"/>
          <w:i/>
          <w:sz w:val="24"/>
          <w:szCs w:val="24"/>
        </w:rPr>
        <w:t xml:space="preserve"> o</w:t>
      </w:r>
      <w:r w:rsidRPr="002C0437">
        <w:rPr>
          <w:rFonts w:cstheme="minorHAnsi"/>
          <w:i/>
          <w:sz w:val="24"/>
          <w:szCs w:val="24"/>
        </w:rPr>
        <w:t>soba ze szczególnymi potrzebami</w:t>
      </w:r>
      <w:r w:rsidRPr="00D800FF">
        <w:rPr>
          <w:rFonts w:cstheme="minorHAnsi"/>
          <w:sz w:val="24"/>
          <w:szCs w:val="24"/>
        </w:rPr>
        <w:t xml:space="preserve"> to osoba, która ze względu na swoje </w:t>
      </w:r>
      <w:r>
        <w:rPr>
          <w:rFonts w:cstheme="minorHAnsi"/>
          <w:sz w:val="24"/>
          <w:szCs w:val="24"/>
        </w:rPr>
        <w:t>cechy zewnętrzne lub wewnętrzne albo ze względu na </w:t>
      </w:r>
      <w:r w:rsidRPr="00D800FF">
        <w:rPr>
          <w:rFonts w:cstheme="minorHAnsi"/>
          <w:sz w:val="24"/>
          <w:szCs w:val="24"/>
        </w:rPr>
        <w:t>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F30A5" w:rsidRPr="00D800FF" w:rsidRDefault="007F30A5" w:rsidP="007F30A5">
      <w:pPr>
        <w:spacing w:after="120" w:line="32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tą definicją, </w:t>
      </w:r>
      <w:r w:rsidRPr="002C0437">
        <w:rPr>
          <w:rFonts w:cstheme="minorHAnsi"/>
          <w:i/>
          <w:sz w:val="24"/>
          <w:szCs w:val="24"/>
        </w:rPr>
        <w:t>osobami ze szczególnymi potrzebami</w:t>
      </w:r>
      <w:r w:rsidRPr="00D800F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są </w:t>
      </w:r>
      <w:r w:rsidRPr="00D800FF">
        <w:rPr>
          <w:rFonts w:cstheme="minorHAnsi"/>
          <w:sz w:val="24"/>
          <w:szCs w:val="24"/>
        </w:rPr>
        <w:t>na przykład</w:t>
      </w:r>
      <w:r>
        <w:rPr>
          <w:rFonts w:cstheme="minorHAnsi"/>
          <w:sz w:val="24"/>
          <w:szCs w:val="24"/>
        </w:rPr>
        <w:t xml:space="preserve"> osoby</w:t>
      </w:r>
      <w:r w:rsidRPr="00D800FF">
        <w:rPr>
          <w:rFonts w:cstheme="minorHAnsi"/>
          <w:sz w:val="24"/>
          <w:szCs w:val="24"/>
        </w:rPr>
        <w:t>:</w:t>
      </w:r>
    </w:p>
    <w:p w:rsidR="007F30A5" w:rsidRPr="00D800FF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poruszające się na wózku </w:t>
      </w:r>
      <w:r>
        <w:rPr>
          <w:rFonts w:cstheme="minorHAnsi"/>
          <w:sz w:val="24"/>
          <w:szCs w:val="24"/>
        </w:rPr>
        <w:t xml:space="preserve">inwalidzkim </w:t>
      </w:r>
      <w:r w:rsidRPr="00D800FF">
        <w:rPr>
          <w:rFonts w:cstheme="minorHAnsi"/>
          <w:sz w:val="24"/>
          <w:szCs w:val="24"/>
        </w:rPr>
        <w:t>lub o kulach,</w:t>
      </w:r>
      <w:r>
        <w:rPr>
          <w:rFonts w:cstheme="minorHAnsi"/>
          <w:sz w:val="24"/>
          <w:szCs w:val="24"/>
        </w:rPr>
        <w:t xml:space="preserve"> o ograniczonej możliwości ruchowej;</w:t>
      </w:r>
    </w:p>
    <w:p w:rsidR="007F30A5" w:rsidRPr="00D800FF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z niepełnosprawnością </w:t>
      </w:r>
      <w:r>
        <w:rPr>
          <w:rFonts w:cstheme="minorHAnsi"/>
          <w:sz w:val="24"/>
          <w:szCs w:val="24"/>
        </w:rPr>
        <w:t>wzroku,</w:t>
      </w:r>
      <w:r w:rsidRPr="00D800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niewidome i słabowidzące;</w:t>
      </w:r>
    </w:p>
    <w:p w:rsidR="007F30A5" w:rsidRPr="00D800FF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z niepełnosprawnością słuchu, </w:t>
      </w:r>
      <w:r>
        <w:rPr>
          <w:rFonts w:cstheme="minorHAnsi"/>
          <w:sz w:val="24"/>
          <w:szCs w:val="24"/>
        </w:rPr>
        <w:t>głuche lub słabosłyszące,</w:t>
      </w:r>
    </w:p>
    <w:p w:rsidR="007F30A5" w:rsidRPr="00D800FF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głuchoniewidome </w:t>
      </w:r>
      <w:r>
        <w:rPr>
          <w:rFonts w:eastAsia="Calibri" w:cstheme="minorHAnsi"/>
          <w:sz w:val="24"/>
          <w:szCs w:val="24"/>
        </w:rPr>
        <w:sym w:font="Symbol" w:char="F02D"/>
      </w:r>
      <w:r w:rsidRPr="00D800FF">
        <w:rPr>
          <w:rFonts w:cstheme="minorHAnsi"/>
          <w:sz w:val="24"/>
          <w:szCs w:val="24"/>
        </w:rPr>
        <w:t xml:space="preserve"> z jednoczesn</w:t>
      </w:r>
      <w:r>
        <w:rPr>
          <w:rFonts w:cstheme="minorHAnsi"/>
          <w:sz w:val="24"/>
          <w:szCs w:val="24"/>
        </w:rPr>
        <w:t>ym uszkodzeniem wzroku i słuchu;</w:t>
      </w:r>
    </w:p>
    <w:p w:rsidR="007F30A5" w:rsidRPr="00E535B4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niepełnosprawnościami</w:t>
      </w:r>
      <w:r w:rsidRPr="00D800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psychicznymi i intelektualnymi;</w:t>
      </w:r>
    </w:p>
    <w:p w:rsidR="007F30A5" w:rsidRPr="00D800FF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>mające trudności w</w:t>
      </w:r>
      <w:r>
        <w:rPr>
          <w:rFonts w:cstheme="minorHAnsi"/>
          <w:sz w:val="24"/>
          <w:szCs w:val="24"/>
        </w:rPr>
        <w:t xml:space="preserve"> komunikowaniu się z otoczeniem (np. mające problem ze zrozumieniem języka polskiego pisanego lub mówionego);</w:t>
      </w:r>
    </w:p>
    <w:p w:rsidR="007F30A5" w:rsidRPr="00D800FF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kobiety w ciąży;</w:t>
      </w:r>
    </w:p>
    <w:p w:rsidR="007F30A5" w:rsidRPr="00D800FF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rodzice z </w:t>
      </w:r>
      <w:r>
        <w:rPr>
          <w:rFonts w:cstheme="minorHAnsi"/>
          <w:sz w:val="24"/>
          <w:szCs w:val="24"/>
        </w:rPr>
        <w:t>małym dzieckiem, z wózkami dziecięcymi;</w:t>
      </w:r>
    </w:p>
    <w:p w:rsidR="007F30A5" w:rsidRPr="00D800FF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cudzoziemcy;</w:t>
      </w:r>
    </w:p>
    <w:p w:rsidR="007F30A5" w:rsidRPr="00D800FF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>o nietypowym wzroście (ba</w:t>
      </w:r>
      <w:r>
        <w:rPr>
          <w:rFonts w:cstheme="minorHAnsi"/>
          <w:sz w:val="24"/>
          <w:szCs w:val="24"/>
        </w:rPr>
        <w:t>rdzo niskie lub bardzo wysokie);</w:t>
      </w:r>
    </w:p>
    <w:p w:rsidR="007F30A5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starsze i osłabione chorobami,</w:t>
      </w:r>
      <w:r w:rsidRPr="00D800FF">
        <w:rPr>
          <w:rFonts w:cstheme="minorHAnsi"/>
          <w:sz w:val="24"/>
          <w:szCs w:val="24"/>
        </w:rPr>
        <w:t xml:space="preserve"> u których szczególne potrz</w:t>
      </w:r>
      <w:r>
        <w:rPr>
          <w:rFonts w:cstheme="minorHAnsi"/>
          <w:sz w:val="24"/>
          <w:szCs w:val="24"/>
        </w:rPr>
        <w:t>eby pojawiły się wraz z wiekiem;</w:t>
      </w:r>
    </w:p>
    <w:p w:rsidR="007F30A5" w:rsidRPr="00D800FF" w:rsidRDefault="007F30A5" w:rsidP="007F30A5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spacing w:after="120" w:line="320" w:lineRule="exact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kurierzy i dostawcy z ciężkimi przesyłkami, osoby z nieporęcznym bagażem.</w:t>
      </w:r>
    </w:p>
    <w:p w:rsidR="007F30A5" w:rsidRPr="00106762" w:rsidRDefault="007F30A5" w:rsidP="007F30A5">
      <w:pPr>
        <w:spacing w:after="120" w:line="320" w:lineRule="exact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lastRenderedPageBreak/>
        <w:t xml:space="preserve">Każdy może mieć szczególne potrzeby na jakimś etapie życia lub w konkretnej sytuacji. Dostępność </w:t>
      </w:r>
      <w:r>
        <w:rPr>
          <w:rFonts w:cstheme="minorHAnsi"/>
          <w:sz w:val="24"/>
          <w:szCs w:val="24"/>
        </w:rPr>
        <w:t xml:space="preserve">to właściwość środowiska, która pozwala osobom z trudnościami funkcjonalnymi na korzystanie z niego na równi z innymi obywatelami. Dostępność to dla wielu osób warunek prowadzenia niezależnego życia oraz uczestnictwa w przestrzeni społecznej i gospodarczej czy też godnego funkcjonowania w społeczności lokalnej, środowisku pracy. </w:t>
      </w:r>
    </w:p>
    <w:p w:rsidR="007F30A5" w:rsidRPr="00235E99" w:rsidRDefault="007F30A5" w:rsidP="00867F6A">
      <w:pPr>
        <w:pStyle w:val="Nagwek1"/>
      </w:pPr>
      <w:bookmarkStart w:id="10" w:name="_Toc192845436"/>
      <w:r w:rsidRPr="00D800FF">
        <w:t xml:space="preserve">Analiza stanu </w:t>
      </w:r>
      <w:r>
        <w:t>obecnego oraz d</w:t>
      </w:r>
      <w:r w:rsidRPr="00235E99">
        <w:t>otychczasowe działania na rzecz poprawy dostępności</w:t>
      </w:r>
      <w:bookmarkEnd w:id="10"/>
    </w:p>
    <w:p w:rsidR="007F30A5" w:rsidRPr="00D800FF" w:rsidRDefault="007F30A5" w:rsidP="007F30A5">
      <w:pPr>
        <w:spacing w:after="120" w:line="320" w:lineRule="exact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W CBA s</w:t>
      </w:r>
      <w:r w:rsidRPr="00D800FF">
        <w:rPr>
          <w:rFonts w:eastAsia="Arial" w:cstheme="minorHAnsi"/>
          <w:sz w:val="24"/>
          <w:szCs w:val="24"/>
        </w:rPr>
        <w:t>ystematycznie podejmujemy działania, żeby z</w:t>
      </w:r>
      <w:r>
        <w:rPr>
          <w:rFonts w:eastAsia="Arial" w:cstheme="minorHAnsi"/>
          <w:sz w:val="24"/>
          <w:szCs w:val="24"/>
        </w:rPr>
        <w:t>większyć dostępność dla osób ze </w:t>
      </w:r>
      <w:r w:rsidRPr="00D800FF">
        <w:rPr>
          <w:rFonts w:eastAsia="Arial" w:cstheme="minorHAnsi"/>
          <w:sz w:val="24"/>
          <w:szCs w:val="24"/>
        </w:rPr>
        <w:t xml:space="preserve">szczególnymi potrzebami. </w:t>
      </w:r>
      <w:r>
        <w:rPr>
          <w:rFonts w:eastAsia="Arial" w:cstheme="minorHAnsi"/>
          <w:sz w:val="24"/>
          <w:szCs w:val="24"/>
        </w:rPr>
        <w:t xml:space="preserve">W poniższych punktach </w:t>
      </w:r>
      <w:r w:rsidRPr="00D800FF">
        <w:rPr>
          <w:rFonts w:eastAsia="Arial" w:cstheme="minorHAnsi"/>
          <w:sz w:val="24"/>
          <w:szCs w:val="24"/>
        </w:rPr>
        <w:t>opisa</w:t>
      </w:r>
      <w:r>
        <w:rPr>
          <w:rFonts w:eastAsia="Arial" w:cstheme="minorHAnsi"/>
          <w:sz w:val="24"/>
          <w:szCs w:val="24"/>
        </w:rPr>
        <w:t>no</w:t>
      </w:r>
      <w:r w:rsidRPr="00D800FF">
        <w:rPr>
          <w:rFonts w:eastAsia="Arial" w:cstheme="minorHAnsi"/>
          <w:sz w:val="24"/>
          <w:szCs w:val="24"/>
        </w:rPr>
        <w:t xml:space="preserve"> te działania, </w:t>
      </w:r>
      <w:r>
        <w:rPr>
          <w:rFonts w:eastAsia="Arial" w:cstheme="minorHAnsi"/>
          <w:sz w:val="24"/>
          <w:szCs w:val="24"/>
        </w:rPr>
        <w:t xml:space="preserve">w </w:t>
      </w:r>
      <w:r w:rsidRPr="00D800FF">
        <w:rPr>
          <w:rFonts w:eastAsia="Arial" w:cstheme="minorHAnsi"/>
          <w:sz w:val="24"/>
          <w:szCs w:val="24"/>
        </w:rPr>
        <w:t>podzi</w:t>
      </w:r>
      <w:r>
        <w:rPr>
          <w:rFonts w:eastAsia="Arial" w:cstheme="minorHAnsi"/>
          <w:sz w:val="24"/>
          <w:szCs w:val="24"/>
        </w:rPr>
        <w:t>ale</w:t>
      </w:r>
      <w:r w:rsidRPr="00D800FF">
        <w:rPr>
          <w:rFonts w:eastAsia="Arial" w:cstheme="minorHAnsi"/>
          <w:sz w:val="24"/>
          <w:szCs w:val="24"/>
        </w:rPr>
        <w:t xml:space="preserve"> na </w:t>
      </w:r>
      <w:r>
        <w:rPr>
          <w:rFonts w:eastAsia="Arial" w:cstheme="minorHAnsi"/>
          <w:sz w:val="24"/>
          <w:szCs w:val="24"/>
        </w:rPr>
        <w:t>trzy</w:t>
      </w:r>
      <w:r w:rsidRPr="00D800FF">
        <w:rPr>
          <w:rFonts w:eastAsia="Arial" w:cstheme="minorHAnsi"/>
          <w:sz w:val="24"/>
          <w:szCs w:val="24"/>
        </w:rPr>
        <w:t xml:space="preserve"> obszary:</w:t>
      </w:r>
    </w:p>
    <w:p w:rsidR="007F30A5" w:rsidRPr="00D800FF" w:rsidRDefault="007F30A5" w:rsidP="007F30A5">
      <w:pPr>
        <w:numPr>
          <w:ilvl w:val="0"/>
          <w:numId w:val="8"/>
        </w:numPr>
        <w:spacing w:after="120" w:line="320" w:lineRule="exact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dostępność architektoniczna; </w:t>
      </w:r>
    </w:p>
    <w:p w:rsidR="007F30A5" w:rsidRPr="00D800FF" w:rsidRDefault="007F30A5" w:rsidP="007F30A5">
      <w:pPr>
        <w:numPr>
          <w:ilvl w:val="0"/>
          <w:numId w:val="8"/>
        </w:numPr>
        <w:spacing w:after="120" w:line="320" w:lineRule="exact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dostępność cyfrowa;</w:t>
      </w:r>
    </w:p>
    <w:p w:rsidR="007F30A5" w:rsidRPr="000C339B" w:rsidRDefault="007F30A5" w:rsidP="007F30A5">
      <w:pPr>
        <w:numPr>
          <w:ilvl w:val="0"/>
          <w:numId w:val="8"/>
        </w:numPr>
        <w:spacing w:after="240" w:line="320" w:lineRule="exact"/>
        <w:ind w:left="714" w:hanging="357"/>
        <w:contextualSpacing/>
        <w:rPr>
          <w:rFonts w:eastAsia="Calibri" w:cstheme="minorHAnsi"/>
          <w:sz w:val="24"/>
          <w:szCs w:val="24"/>
        </w:rPr>
      </w:pPr>
      <w:r w:rsidRPr="00D800FF">
        <w:rPr>
          <w:rFonts w:eastAsia="Calibri" w:cstheme="minorHAnsi"/>
          <w:sz w:val="24"/>
          <w:szCs w:val="24"/>
        </w:rPr>
        <w:t>dostęp</w:t>
      </w:r>
      <w:r>
        <w:rPr>
          <w:rFonts w:eastAsia="Calibri" w:cstheme="minorHAnsi"/>
          <w:sz w:val="24"/>
          <w:szCs w:val="24"/>
        </w:rPr>
        <w:t>ność informacyjno-komunikacyjna.</w:t>
      </w:r>
    </w:p>
    <w:p w:rsidR="007F30A5" w:rsidRPr="009B081B" w:rsidRDefault="007F30A5" w:rsidP="00867F6A">
      <w:pPr>
        <w:pStyle w:val="Nagwek2"/>
      </w:pPr>
      <w:bookmarkStart w:id="11" w:name="_Toc158292108"/>
      <w:bookmarkStart w:id="12" w:name="_Toc192845437"/>
      <w:r w:rsidRPr="00867F6A">
        <w:t>Dostępność</w:t>
      </w:r>
      <w:r w:rsidRPr="009B081B">
        <w:t xml:space="preserve"> architektoniczna i informacyjno-komunikacyjna</w:t>
      </w:r>
      <w:bookmarkEnd w:id="11"/>
      <w:bookmarkEnd w:id="12"/>
    </w:p>
    <w:p w:rsidR="007F30A5" w:rsidRDefault="007F30A5" w:rsidP="007F30A5">
      <w:pPr>
        <w:spacing w:after="12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Centralne Biuro Antykorupcyjne mieści się w</w:t>
      </w:r>
      <w:r w:rsidRPr="00D800FF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 xml:space="preserve">dwóch </w:t>
      </w:r>
      <w:r w:rsidRPr="00D800FF">
        <w:rPr>
          <w:rFonts w:eastAsia="Arial" w:cstheme="minorHAnsi"/>
          <w:sz w:val="24"/>
          <w:szCs w:val="24"/>
        </w:rPr>
        <w:t xml:space="preserve">budynkach </w:t>
      </w:r>
      <w:r>
        <w:rPr>
          <w:rFonts w:eastAsia="Arial" w:cstheme="minorHAnsi"/>
          <w:sz w:val="24"/>
          <w:szCs w:val="24"/>
        </w:rPr>
        <w:t>w Warszawie (w tym siedziba główna CBA) oraz dwunastu budynkach zlokalizowanych w dużych miastach w Polsce (siedziby Delegatur CBA)</w:t>
      </w:r>
      <w:r w:rsidRPr="00D800FF">
        <w:rPr>
          <w:rFonts w:eastAsia="Arial" w:cstheme="minorHAnsi"/>
          <w:sz w:val="24"/>
          <w:szCs w:val="24"/>
        </w:rPr>
        <w:t xml:space="preserve">. </w:t>
      </w:r>
    </w:p>
    <w:p w:rsidR="007F30A5" w:rsidRPr="00CB3661" w:rsidRDefault="007F30A5" w:rsidP="007F30A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10101"/>
          <w:sz w:val="24"/>
          <w:szCs w:val="24"/>
        </w:rPr>
      </w:pPr>
      <w:r w:rsidRPr="00CB3661">
        <w:rPr>
          <w:rFonts w:eastAsia="Times New Roman" w:cstheme="minorHAnsi"/>
          <w:color w:val="010101"/>
          <w:sz w:val="24"/>
          <w:szCs w:val="24"/>
        </w:rPr>
        <w:t xml:space="preserve">Siedziby </w:t>
      </w:r>
      <w:r>
        <w:rPr>
          <w:rFonts w:eastAsia="Times New Roman" w:cstheme="minorHAnsi"/>
          <w:color w:val="010101"/>
          <w:sz w:val="24"/>
          <w:szCs w:val="24"/>
        </w:rPr>
        <w:t>centrali</w:t>
      </w:r>
      <w:r w:rsidRPr="00CB3661">
        <w:rPr>
          <w:rFonts w:eastAsia="Times New Roman" w:cstheme="minorHAnsi"/>
          <w:color w:val="010101"/>
          <w:sz w:val="24"/>
          <w:szCs w:val="24"/>
        </w:rPr>
        <w:t>:</w:t>
      </w:r>
    </w:p>
    <w:p w:rsidR="007F30A5" w:rsidRPr="00CB3661" w:rsidRDefault="007F30A5" w:rsidP="007F30A5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eastAsia="Times New Roman" w:cstheme="minorHAnsi"/>
          <w:color w:val="010101"/>
          <w:sz w:val="24"/>
          <w:szCs w:val="24"/>
        </w:rPr>
      </w:pPr>
      <w:r w:rsidRPr="00CB3661">
        <w:rPr>
          <w:rFonts w:eastAsia="Times New Roman" w:cstheme="minorHAnsi"/>
          <w:color w:val="010101"/>
          <w:sz w:val="24"/>
          <w:szCs w:val="24"/>
        </w:rPr>
        <w:t>•</w:t>
      </w:r>
      <w:r w:rsidRPr="00CB3661">
        <w:rPr>
          <w:rFonts w:eastAsia="Times New Roman" w:cstheme="minorHAnsi"/>
          <w:color w:val="010101"/>
          <w:sz w:val="24"/>
          <w:szCs w:val="24"/>
        </w:rPr>
        <w:tab/>
        <w:t>Al. Ujazdowskie 9, 00-583 Warszawa (siedziba główna)</w:t>
      </w:r>
      <w:r>
        <w:rPr>
          <w:rFonts w:eastAsia="Times New Roman" w:cstheme="minorHAnsi"/>
          <w:color w:val="010101"/>
          <w:sz w:val="24"/>
          <w:szCs w:val="24"/>
        </w:rPr>
        <w:t>;</w:t>
      </w:r>
    </w:p>
    <w:p w:rsidR="007F30A5" w:rsidRDefault="007F30A5" w:rsidP="007F30A5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eastAsia="Times New Roman" w:cstheme="minorHAnsi"/>
          <w:color w:val="010101"/>
          <w:sz w:val="24"/>
          <w:szCs w:val="24"/>
        </w:rPr>
      </w:pPr>
      <w:r w:rsidRPr="00CB3661">
        <w:rPr>
          <w:rFonts w:eastAsia="Times New Roman" w:cstheme="minorHAnsi"/>
          <w:color w:val="010101"/>
          <w:sz w:val="24"/>
          <w:szCs w:val="24"/>
        </w:rPr>
        <w:t>•</w:t>
      </w:r>
      <w:r w:rsidRPr="00CB3661">
        <w:rPr>
          <w:rFonts w:eastAsia="Times New Roman" w:cstheme="minorHAnsi"/>
          <w:color w:val="010101"/>
          <w:sz w:val="24"/>
          <w:szCs w:val="24"/>
        </w:rPr>
        <w:tab/>
        <w:t>ul. Ludwika Krzywickiego 34, 02-078 Warszawa</w:t>
      </w:r>
      <w:r>
        <w:rPr>
          <w:rFonts w:eastAsia="Times New Roman" w:cstheme="minorHAnsi"/>
          <w:color w:val="010101"/>
          <w:sz w:val="24"/>
          <w:szCs w:val="24"/>
        </w:rPr>
        <w:t>;</w:t>
      </w:r>
    </w:p>
    <w:p w:rsidR="007F30A5" w:rsidRPr="00A42140" w:rsidRDefault="007F30A5" w:rsidP="007F30A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10101"/>
          <w:sz w:val="24"/>
          <w:szCs w:val="24"/>
        </w:rPr>
      </w:pPr>
      <w:r w:rsidRPr="00A42140">
        <w:rPr>
          <w:rFonts w:eastAsia="Times New Roman" w:cstheme="minorHAnsi"/>
          <w:color w:val="010101"/>
          <w:sz w:val="24"/>
          <w:szCs w:val="24"/>
        </w:rPr>
        <w:t>Siedziby Delegatur:</w:t>
      </w:r>
    </w:p>
    <w:p w:rsidR="007F30A5" w:rsidRPr="00A42140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Delegatura CBA w Białymstoku, </w:t>
      </w:r>
      <w:r w:rsidRPr="00A42140">
        <w:rPr>
          <w:rFonts w:eastAsia="Times New Roman" w:cstheme="minorHAnsi"/>
          <w:color w:val="010101"/>
          <w:sz w:val="24"/>
          <w:szCs w:val="24"/>
          <w:lang w:eastAsia="pl-PL"/>
        </w:rPr>
        <w:t>ul. Gen. Władysława Andersa 46B, 15-113 Białystok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;</w:t>
      </w:r>
      <w:r w:rsidRPr="00A42140">
        <w:rPr>
          <w:rFonts w:eastAsia="Times New Roman" w:cstheme="minorHAnsi"/>
          <w:color w:val="010101"/>
          <w:sz w:val="24"/>
          <w:szCs w:val="24"/>
          <w:lang w:eastAsia="pl-PL"/>
        </w:rPr>
        <w:t xml:space="preserve"> </w:t>
      </w:r>
    </w:p>
    <w:p w:rsidR="007F30A5" w:rsidRPr="00A42140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Delegatura CBA w Gdańsku, </w:t>
      </w:r>
      <w:r w:rsidRPr="00A42140">
        <w:rPr>
          <w:rFonts w:eastAsia="Times New Roman" w:cstheme="minorHAnsi"/>
          <w:color w:val="010101"/>
          <w:sz w:val="24"/>
          <w:szCs w:val="24"/>
          <w:lang w:eastAsia="pl-PL"/>
        </w:rPr>
        <w:t>ul. Pohulanka 2, 80-807 Gdańsk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;</w:t>
      </w:r>
    </w:p>
    <w:p w:rsidR="007F30A5" w:rsidRPr="00A42140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Delegatura CBA w Bydgoszczy, </w:t>
      </w:r>
      <w:r w:rsidRPr="00A42140">
        <w:rPr>
          <w:rFonts w:eastAsia="Times New Roman" w:cstheme="minorHAnsi"/>
          <w:color w:val="010101"/>
          <w:sz w:val="24"/>
          <w:szCs w:val="24"/>
          <w:lang w:eastAsia="pl-PL"/>
        </w:rPr>
        <w:t>ul. Siedlecka 10, 85-403 Bydgoszcz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;</w:t>
      </w:r>
    </w:p>
    <w:p w:rsidR="007F30A5" w:rsidRPr="00A42140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Delegatura CBA w Katowicach, </w:t>
      </w:r>
      <w:r w:rsidRPr="00A42140">
        <w:rPr>
          <w:rFonts w:eastAsia="Times New Roman" w:cstheme="minorHAnsi"/>
          <w:color w:val="010101"/>
          <w:sz w:val="24"/>
          <w:szCs w:val="24"/>
          <w:lang w:eastAsia="pl-PL"/>
        </w:rPr>
        <w:t>ul. 1 Maja 123,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 </w:t>
      </w:r>
      <w:r w:rsidRPr="00A42140">
        <w:rPr>
          <w:rFonts w:eastAsia="Times New Roman" w:cstheme="minorHAnsi"/>
          <w:color w:val="010101"/>
          <w:sz w:val="24"/>
          <w:szCs w:val="24"/>
          <w:lang w:eastAsia="pl-PL"/>
        </w:rPr>
        <w:t>40-235 Katowice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;</w:t>
      </w:r>
    </w:p>
    <w:p w:rsidR="007F30A5" w:rsidRPr="00A42140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Delegatura CBA w Krakowie, </w:t>
      </w:r>
      <w:r w:rsidRPr="00A42140">
        <w:rPr>
          <w:rFonts w:eastAsia="Times New Roman" w:cstheme="minorHAnsi"/>
          <w:color w:val="010101"/>
          <w:sz w:val="24"/>
          <w:szCs w:val="24"/>
          <w:lang w:eastAsia="pl-PL"/>
        </w:rPr>
        <w:t>ul. Fabryczna 18,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 </w:t>
      </w:r>
      <w:r w:rsidRPr="00A42140">
        <w:rPr>
          <w:rFonts w:eastAsia="Times New Roman" w:cstheme="minorHAnsi"/>
          <w:color w:val="010101"/>
          <w:sz w:val="24"/>
          <w:szCs w:val="24"/>
          <w:lang w:eastAsia="pl-PL"/>
        </w:rPr>
        <w:t>31-553 Kraków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;</w:t>
      </w:r>
    </w:p>
    <w:p w:rsidR="007F30A5" w:rsidRPr="00A42140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Delegatura CBA w Lublinie, </w:t>
      </w:r>
      <w:r w:rsidRPr="00A42140">
        <w:rPr>
          <w:rFonts w:eastAsia="Times New Roman" w:cstheme="minorHAnsi"/>
          <w:color w:val="010101"/>
          <w:sz w:val="24"/>
          <w:szCs w:val="24"/>
          <w:lang w:eastAsia="pl-PL"/>
        </w:rPr>
        <w:t>ul. Gliniana 7, 20-616 Lublin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;</w:t>
      </w:r>
    </w:p>
    <w:p w:rsidR="007F30A5" w:rsidRPr="00A70BB8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Delegatura CBA w Łodzi, </w:t>
      </w:r>
      <w:r w:rsidRPr="00A70BB8">
        <w:rPr>
          <w:rFonts w:eastAsia="Times New Roman" w:cstheme="minorHAnsi"/>
          <w:color w:val="010101"/>
          <w:sz w:val="24"/>
          <w:szCs w:val="24"/>
          <w:lang w:eastAsia="pl-PL"/>
        </w:rPr>
        <w:t>ul. Rzgowska 34/36, 93-172 Łódź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;</w:t>
      </w:r>
    </w:p>
    <w:p w:rsidR="007F30A5" w:rsidRPr="00A70BB8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Delegatura CBA w Poznaniu, </w:t>
      </w:r>
      <w:r w:rsidRPr="00A70BB8">
        <w:rPr>
          <w:rFonts w:eastAsia="Times New Roman" w:cstheme="minorHAnsi"/>
          <w:color w:val="010101"/>
          <w:sz w:val="24"/>
          <w:szCs w:val="24"/>
          <w:lang w:eastAsia="pl-PL"/>
        </w:rPr>
        <w:t>ul. Serdeczna 1, 62-081 Wysogotowo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;</w:t>
      </w:r>
    </w:p>
    <w:p w:rsidR="007F30A5" w:rsidRPr="00A70BB8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>Delegatura CBA w Bydgoszczy</w:t>
      </w:r>
      <w:r w:rsidRPr="00A70BB8">
        <w:rPr>
          <w:rFonts w:eastAsia="Times New Roman" w:cstheme="minorHAnsi"/>
          <w:color w:val="010101"/>
          <w:sz w:val="24"/>
          <w:szCs w:val="24"/>
          <w:lang w:eastAsia="pl-PL"/>
        </w:rPr>
        <w:t>, ul. Wspólna 1, 35-205 Rzeszów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;</w:t>
      </w:r>
    </w:p>
    <w:p w:rsidR="007F30A5" w:rsidRPr="00A70BB8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Delegatura CBA w Szczecinie, </w:t>
      </w:r>
      <w:r w:rsidRPr="00A70BB8">
        <w:rPr>
          <w:rFonts w:eastAsia="Times New Roman" w:cstheme="minorHAnsi"/>
          <w:color w:val="010101"/>
          <w:sz w:val="24"/>
          <w:szCs w:val="24"/>
          <w:lang w:eastAsia="pl-PL"/>
        </w:rPr>
        <w:t>ul. Żołnierska 4D, 71-210 Szczecin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;</w:t>
      </w:r>
    </w:p>
    <w:p w:rsidR="007F30A5" w:rsidRPr="00A70BB8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Delegatura CBA w Warszawie, </w:t>
      </w:r>
      <w:r w:rsidRPr="00A70BB8">
        <w:rPr>
          <w:rFonts w:eastAsia="Times New Roman" w:cstheme="minorHAnsi"/>
          <w:color w:val="010101"/>
          <w:sz w:val="24"/>
          <w:szCs w:val="24"/>
          <w:lang w:eastAsia="pl-PL"/>
        </w:rPr>
        <w:t>ul. Poleczki 3,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 </w:t>
      </w:r>
      <w:r w:rsidRPr="00A70BB8">
        <w:rPr>
          <w:rFonts w:eastAsia="Times New Roman" w:cstheme="minorHAnsi"/>
          <w:color w:val="010101"/>
          <w:sz w:val="24"/>
          <w:szCs w:val="24"/>
          <w:lang w:eastAsia="pl-PL"/>
        </w:rPr>
        <w:t>02-822 Warszawa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;</w:t>
      </w:r>
    </w:p>
    <w:p w:rsidR="007F30A5" w:rsidRDefault="007F30A5" w:rsidP="007F30A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567" w:hanging="283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Delegatura CBA we Wrocławiu, </w:t>
      </w:r>
      <w:r w:rsidRPr="00A70BB8">
        <w:rPr>
          <w:rFonts w:eastAsia="Times New Roman" w:cstheme="minorHAnsi"/>
          <w:color w:val="010101"/>
          <w:sz w:val="24"/>
          <w:szCs w:val="24"/>
          <w:lang w:eastAsia="pl-PL"/>
        </w:rPr>
        <w:t>ul. Jerzmanowska 4D,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 xml:space="preserve"> </w:t>
      </w:r>
      <w:r w:rsidRPr="00A70BB8">
        <w:rPr>
          <w:rFonts w:eastAsia="Times New Roman" w:cstheme="minorHAnsi"/>
          <w:color w:val="010101"/>
          <w:sz w:val="24"/>
          <w:szCs w:val="24"/>
          <w:lang w:eastAsia="pl-PL"/>
        </w:rPr>
        <w:t>54-519 Wrocław</w:t>
      </w:r>
      <w:r>
        <w:rPr>
          <w:rFonts w:eastAsia="Times New Roman" w:cstheme="minorHAnsi"/>
          <w:color w:val="010101"/>
          <w:sz w:val="24"/>
          <w:szCs w:val="24"/>
          <w:lang w:eastAsia="pl-PL"/>
        </w:rPr>
        <w:t>.</w:t>
      </w:r>
    </w:p>
    <w:p w:rsidR="007F30A5" w:rsidRPr="00D05C1A" w:rsidRDefault="007F30A5" w:rsidP="007F30A5">
      <w:pPr>
        <w:pStyle w:val="Akapitzlist"/>
        <w:shd w:val="clear" w:color="auto" w:fill="FFFFFF"/>
        <w:spacing w:after="120" w:line="240" w:lineRule="auto"/>
        <w:ind w:left="567"/>
        <w:jc w:val="both"/>
        <w:rPr>
          <w:rFonts w:eastAsia="Times New Roman" w:cstheme="minorHAnsi"/>
          <w:color w:val="010101"/>
          <w:sz w:val="24"/>
          <w:szCs w:val="24"/>
          <w:lang w:eastAsia="pl-PL"/>
        </w:rPr>
      </w:pPr>
    </w:p>
    <w:p w:rsidR="007F30A5" w:rsidRPr="00D800FF" w:rsidRDefault="007F30A5" w:rsidP="007F30A5">
      <w:pPr>
        <w:tabs>
          <w:tab w:val="left" w:pos="426"/>
        </w:tabs>
        <w:spacing w:after="120" w:line="320" w:lineRule="exact"/>
        <w:rPr>
          <w:rFonts w:eastAsia="Arial" w:cstheme="minorHAnsi"/>
          <w:sz w:val="24"/>
          <w:szCs w:val="24"/>
        </w:rPr>
      </w:pPr>
      <w:r w:rsidRPr="00D800FF">
        <w:rPr>
          <w:rFonts w:eastAsia="Arial" w:cstheme="minorHAnsi"/>
          <w:sz w:val="24"/>
          <w:szCs w:val="24"/>
        </w:rPr>
        <w:t>Na każdym z budynków, przed wejściem</w:t>
      </w:r>
      <w:r>
        <w:rPr>
          <w:rFonts w:eastAsia="Arial" w:cstheme="minorHAnsi"/>
          <w:sz w:val="24"/>
          <w:szCs w:val="24"/>
        </w:rPr>
        <w:t>,</w:t>
      </w:r>
      <w:r w:rsidRPr="00D800FF">
        <w:rPr>
          <w:rFonts w:eastAsia="Arial" w:cstheme="minorHAnsi"/>
          <w:sz w:val="24"/>
          <w:szCs w:val="24"/>
        </w:rPr>
        <w:t xml:space="preserve"> znajduje się tabliczka </w:t>
      </w:r>
      <w:r>
        <w:rPr>
          <w:rFonts w:eastAsia="Arial" w:cstheme="minorHAnsi"/>
          <w:sz w:val="24"/>
          <w:szCs w:val="24"/>
        </w:rPr>
        <w:t>informująca o nazwie organu (Centralne Biuro Antykorupcyjne, Delegatura Centralnego Biura Antykorupcyjnego)</w:t>
      </w:r>
      <w:r w:rsidRPr="00D800FF">
        <w:rPr>
          <w:rFonts w:eastAsia="Arial" w:cstheme="minorHAnsi"/>
          <w:sz w:val="24"/>
          <w:szCs w:val="24"/>
        </w:rPr>
        <w:t>, która jest dobrze widoczna z daleka. </w:t>
      </w:r>
    </w:p>
    <w:p w:rsidR="007F30A5" w:rsidRPr="00D800FF" w:rsidRDefault="007F30A5" w:rsidP="007F30A5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 w:rsidRPr="00D800FF">
        <w:rPr>
          <w:rFonts w:eastAsia="Arial" w:cstheme="minorHAnsi"/>
          <w:sz w:val="24"/>
          <w:szCs w:val="24"/>
        </w:rPr>
        <w:t xml:space="preserve">Budynki </w:t>
      </w:r>
      <w:r>
        <w:rPr>
          <w:rFonts w:eastAsia="Arial" w:cstheme="minorHAnsi"/>
          <w:sz w:val="24"/>
          <w:szCs w:val="24"/>
        </w:rPr>
        <w:t xml:space="preserve">CBA </w:t>
      </w:r>
      <w:r w:rsidRPr="00D800FF">
        <w:rPr>
          <w:rFonts w:eastAsia="Arial" w:cstheme="minorHAnsi"/>
          <w:sz w:val="24"/>
          <w:szCs w:val="24"/>
        </w:rPr>
        <w:t xml:space="preserve">są zlokalizowane </w:t>
      </w:r>
      <w:r>
        <w:rPr>
          <w:rFonts w:eastAsia="Arial" w:cstheme="minorHAnsi"/>
          <w:sz w:val="24"/>
          <w:szCs w:val="24"/>
        </w:rPr>
        <w:t>w miejscach</w:t>
      </w:r>
      <w:r w:rsidRPr="00D800FF">
        <w:rPr>
          <w:rFonts w:eastAsia="Arial" w:cstheme="minorHAnsi"/>
          <w:sz w:val="24"/>
          <w:szCs w:val="24"/>
        </w:rPr>
        <w:t>,</w:t>
      </w:r>
      <w:r>
        <w:rPr>
          <w:rFonts w:eastAsia="Arial" w:cstheme="minorHAnsi"/>
          <w:sz w:val="24"/>
          <w:szCs w:val="24"/>
        </w:rPr>
        <w:t xml:space="preserve"> które pozwalają,</w:t>
      </w:r>
      <w:r w:rsidRPr="00D800FF">
        <w:rPr>
          <w:rFonts w:eastAsia="Arial" w:cstheme="minorHAnsi"/>
          <w:sz w:val="24"/>
          <w:szCs w:val="24"/>
        </w:rPr>
        <w:t xml:space="preserve"> by </w:t>
      </w:r>
      <w:r>
        <w:rPr>
          <w:rFonts w:eastAsia="Arial" w:cstheme="minorHAnsi"/>
          <w:sz w:val="24"/>
          <w:szCs w:val="24"/>
        </w:rPr>
        <w:t>w sposób względnie dogodny można było</w:t>
      </w:r>
      <w:r w:rsidRPr="00D800FF">
        <w:rPr>
          <w:rFonts w:eastAsia="Arial" w:cstheme="minorHAnsi"/>
          <w:sz w:val="24"/>
          <w:szCs w:val="24"/>
        </w:rPr>
        <w:t xml:space="preserve"> dostać się do nich komunikacją miejską.</w:t>
      </w:r>
    </w:p>
    <w:p w:rsidR="007F30A5" w:rsidRPr="00D800FF" w:rsidRDefault="007F30A5" w:rsidP="007F30A5">
      <w:pPr>
        <w:spacing w:after="12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W sytuacji potrzeby przybycia do</w:t>
      </w:r>
      <w:r w:rsidRPr="00D800FF">
        <w:rPr>
          <w:rFonts w:eastAsia="Arial" w:cstheme="minorHAnsi"/>
          <w:sz w:val="24"/>
          <w:szCs w:val="24"/>
        </w:rPr>
        <w:t xml:space="preserve"> każdego z budynków </w:t>
      </w:r>
      <w:r>
        <w:rPr>
          <w:rFonts w:eastAsia="Arial" w:cstheme="minorHAnsi"/>
          <w:sz w:val="24"/>
          <w:szCs w:val="24"/>
        </w:rPr>
        <w:t>z psem asystującym, należy pamiętać o  posiadaniu certyfikatu</w:t>
      </w:r>
      <w:r w:rsidRPr="00D800FF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psa asystującego i zaświadczenia</w:t>
      </w:r>
      <w:r w:rsidRPr="00D800FF">
        <w:rPr>
          <w:rFonts w:eastAsia="Arial" w:cstheme="minorHAnsi"/>
          <w:sz w:val="24"/>
          <w:szCs w:val="24"/>
        </w:rPr>
        <w:t xml:space="preserve"> o szczepieniu. </w:t>
      </w:r>
      <w:r>
        <w:rPr>
          <w:rFonts w:eastAsia="Arial" w:cstheme="minorHAnsi"/>
          <w:sz w:val="24"/>
          <w:szCs w:val="24"/>
        </w:rPr>
        <w:t>CBA zapewnia</w:t>
      </w:r>
      <w:r w:rsidRPr="00D800FF">
        <w:rPr>
          <w:rFonts w:eastAsia="Arial" w:cstheme="minorHAnsi"/>
          <w:sz w:val="24"/>
          <w:szCs w:val="24"/>
        </w:rPr>
        <w:t xml:space="preserve"> wodę dla </w:t>
      </w:r>
      <w:r>
        <w:rPr>
          <w:rFonts w:eastAsia="Arial" w:cstheme="minorHAnsi"/>
          <w:sz w:val="24"/>
          <w:szCs w:val="24"/>
        </w:rPr>
        <w:t>psa asystującego</w:t>
      </w:r>
      <w:r w:rsidRPr="00D800FF">
        <w:rPr>
          <w:rFonts w:eastAsia="Arial" w:cstheme="minorHAnsi"/>
          <w:sz w:val="24"/>
          <w:szCs w:val="24"/>
        </w:rPr>
        <w:t>.</w:t>
      </w:r>
    </w:p>
    <w:p w:rsidR="007F30A5" w:rsidRDefault="007F30A5" w:rsidP="007F30A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800FF">
        <w:rPr>
          <w:rFonts w:eastAsia="Arial" w:cstheme="minorHAnsi"/>
          <w:sz w:val="24"/>
          <w:szCs w:val="24"/>
        </w:rPr>
        <w:lastRenderedPageBreak/>
        <w:t>Istnieje również możliwość skorzystania z tłumacza języka migowego</w:t>
      </w:r>
      <w:r>
        <w:rPr>
          <w:rFonts w:eastAsia="Arial" w:cstheme="minorHAnsi"/>
          <w:sz w:val="24"/>
          <w:szCs w:val="24"/>
        </w:rPr>
        <w:t xml:space="preserve"> on-line</w:t>
      </w:r>
      <w:r w:rsidRPr="00D800FF">
        <w:rPr>
          <w:rFonts w:eastAsia="Arial" w:cstheme="minorHAnsi"/>
          <w:sz w:val="24"/>
          <w:szCs w:val="24"/>
        </w:rPr>
        <w:t>.</w:t>
      </w:r>
      <w:r w:rsidRPr="0002212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022123">
        <w:rPr>
          <w:rFonts w:eastAsia="Times New Roman" w:cstheme="minorHAnsi"/>
          <w:color w:val="010101"/>
          <w:sz w:val="24"/>
          <w:szCs w:val="24"/>
        </w:rPr>
        <w:t xml:space="preserve">Wszystkie </w:t>
      </w:r>
      <w:r>
        <w:rPr>
          <w:rFonts w:eastAsia="Times New Roman" w:cstheme="minorHAnsi"/>
          <w:color w:val="010101"/>
          <w:sz w:val="24"/>
          <w:szCs w:val="24"/>
        </w:rPr>
        <w:t>budynki</w:t>
      </w:r>
      <w:r w:rsidRPr="00022123">
        <w:rPr>
          <w:rFonts w:eastAsia="Times New Roman" w:cstheme="minorHAnsi"/>
          <w:color w:val="010101"/>
          <w:sz w:val="24"/>
          <w:szCs w:val="24"/>
        </w:rPr>
        <w:t xml:space="preserve"> CBA posiadają oznakowanie w postaci naklejek, na/lub w pobliżu drzwi </w:t>
      </w:r>
      <w:r w:rsidRPr="003C6625">
        <w:rPr>
          <w:rFonts w:eastAsia="Times New Roman" w:cstheme="minorHAnsi"/>
          <w:color w:val="010101"/>
          <w:sz w:val="24"/>
          <w:szCs w:val="24"/>
        </w:rPr>
        <w:t>wejściowych, informujących o możliwości skorzystania w budynku z tłumaczenia języka migowego on-line.</w:t>
      </w:r>
    </w:p>
    <w:p w:rsidR="007F30A5" w:rsidRDefault="007F30A5" w:rsidP="007F30A5">
      <w:pPr>
        <w:shd w:val="clear" w:color="auto" w:fill="FFFFFF"/>
        <w:spacing w:before="120" w:after="0" w:line="240" w:lineRule="auto"/>
        <w:rPr>
          <w:rFonts w:eastAsia="Times New Roman" w:cstheme="minorHAnsi"/>
          <w:color w:val="010101"/>
          <w:sz w:val="24"/>
          <w:szCs w:val="24"/>
        </w:rPr>
      </w:pPr>
      <w:r w:rsidRPr="00A454FA">
        <w:rPr>
          <w:rFonts w:eastAsia="Times New Roman" w:cstheme="minorHAnsi"/>
          <w:color w:val="010101"/>
          <w:sz w:val="24"/>
          <w:szCs w:val="24"/>
        </w:rPr>
        <w:t>Na stronie internetowej CBA umieszczono informację o</w:t>
      </w:r>
      <w:r>
        <w:rPr>
          <w:rFonts w:eastAsia="Times New Roman" w:cstheme="minorHAnsi"/>
          <w:color w:val="010101"/>
          <w:sz w:val="24"/>
          <w:szCs w:val="24"/>
        </w:rPr>
        <w:t xml:space="preserve"> zakresie działalności organu w </w:t>
      </w:r>
      <w:r w:rsidRPr="00A454FA">
        <w:rPr>
          <w:rFonts w:eastAsia="Times New Roman" w:cstheme="minorHAnsi"/>
          <w:color w:val="010101"/>
          <w:sz w:val="24"/>
          <w:szCs w:val="24"/>
        </w:rPr>
        <w:t>postaci elektronicznego pliku zawierającego tekst odczytywalny maszynowo, nagrania treści w polskim języku migowym oraz informacji w tekście łatwym do czytania.</w:t>
      </w:r>
    </w:p>
    <w:p w:rsidR="007F30A5" w:rsidRDefault="007F30A5" w:rsidP="007F30A5">
      <w:pPr>
        <w:spacing w:after="12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Ponadto w niektórych budynkach wprowadzono rozwiązania takie jak: toaleta przystosowana dla osób ze szczególnymi potrzebami, z</w:t>
      </w:r>
      <w:r w:rsidRPr="00D800FF">
        <w:rPr>
          <w:rFonts w:eastAsia="Calibri" w:cstheme="minorHAnsi"/>
          <w:sz w:val="24"/>
          <w:szCs w:val="24"/>
        </w:rPr>
        <w:t>apewnienie</w:t>
      </w:r>
      <w:r>
        <w:rPr>
          <w:rFonts w:eastAsia="Calibri" w:cstheme="minorHAnsi"/>
          <w:sz w:val="24"/>
          <w:szCs w:val="24"/>
        </w:rPr>
        <w:t xml:space="preserve"> miejsc parkingowych dla osób z </w:t>
      </w:r>
      <w:r w:rsidRPr="00D800FF">
        <w:rPr>
          <w:rFonts w:eastAsia="Calibri" w:cstheme="minorHAnsi"/>
          <w:sz w:val="24"/>
          <w:szCs w:val="24"/>
        </w:rPr>
        <w:t>niepełnosp</w:t>
      </w:r>
      <w:r>
        <w:rPr>
          <w:rFonts w:eastAsia="Calibri" w:cstheme="minorHAnsi"/>
          <w:sz w:val="24"/>
          <w:szCs w:val="24"/>
        </w:rPr>
        <w:t>rawnością (</w:t>
      </w:r>
      <w:r w:rsidRPr="00D800FF">
        <w:rPr>
          <w:rFonts w:eastAsia="Calibri" w:cstheme="minorHAnsi"/>
          <w:sz w:val="24"/>
          <w:szCs w:val="24"/>
        </w:rPr>
        <w:t>tzw. niebieskie koperty,</w:t>
      </w:r>
      <w:r>
        <w:rPr>
          <w:rFonts w:eastAsia="Calibri" w:cstheme="minorHAnsi"/>
          <w:sz w:val="24"/>
          <w:szCs w:val="24"/>
        </w:rPr>
        <w:t xml:space="preserve"> w ramach istniejącego parkingu) oraz wyposażenie budynku w windę. Szczegółowe informacje o standardach w siedzibie głównej CBA opisano poniżej.</w:t>
      </w:r>
    </w:p>
    <w:p w:rsidR="007F30A5" w:rsidRDefault="007F30A5" w:rsidP="007F30A5">
      <w:pPr>
        <w:spacing w:before="120" w:after="0" w:line="240" w:lineRule="auto"/>
        <w:contextualSpacing/>
        <w:rPr>
          <w:rFonts w:eastAsia="Arial" w:cstheme="minorHAnsi"/>
          <w:b/>
          <w:sz w:val="24"/>
          <w:szCs w:val="24"/>
        </w:rPr>
      </w:pPr>
    </w:p>
    <w:p w:rsidR="007F30A5" w:rsidRPr="00324DBD" w:rsidRDefault="007F30A5" w:rsidP="007F30A5">
      <w:pPr>
        <w:spacing w:before="120" w:after="0" w:line="240" w:lineRule="auto"/>
        <w:contextualSpacing/>
        <w:rPr>
          <w:rFonts w:eastAsia="Arial" w:cstheme="minorHAnsi"/>
          <w:b/>
          <w:sz w:val="24"/>
          <w:szCs w:val="24"/>
        </w:rPr>
      </w:pPr>
      <w:r w:rsidRPr="00324DBD">
        <w:rPr>
          <w:rFonts w:eastAsia="Arial" w:cstheme="minorHAnsi"/>
          <w:b/>
          <w:sz w:val="24"/>
          <w:szCs w:val="24"/>
        </w:rPr>
        <w:t>Al. Ujazdowski</w:t>
      </w:r>
      <w:r>
        <w:rPr>
          <w:rFonts w:eastAsia="Arial" w:cstheme="minorHAnsi"/>
          <w:b/>
          <w:sz w:val="24"/>
          <w:szCs w:val="24"/>
        </w:rPr>
        <w:t>e 9, 00-583 Warszawa (siedziba główna CBA</w:t>
      </w:r>
      <w:r w:rsidRPr="00324DBD">
        <w:rPr>
          <w:rFonts w:eastAsia="Arial" w:cstheme="minorHAnsi"/>
          <w:b/>
          <w:sz w:val="24"/>
          <w:szCs w:val="24"/>
        </w:rPr>
        <w:t xml:space="preserve">)  </w:t>
      </w:r>
    </w:p>
    <w:p w:rsidR="007F30A5" w:rsidRPr="00F60F4A" w:rsidRDefault="007F30A5" w:rsidP="007F30A5">
      <w:pPr>
        <w:numPr>
          <w:ilvl w:val="0"/>
          <w:numId w:val="9"/>
        </w:numPr>
        <w:shd w:val="clear" w:color="auto" w:fill="FFFFFF"/>
        <w:spacing w:before="120" w:after="0" w:line="240" w:lineRule="auto"/>
        <w:ind w:left="238" w:right="238" w:hanging="238"/>
        <w:rPr>
          <w:rFonts w:eastAsia="Times New Roman" w:cstheme="minorHAnsi"/>
          <w:color w:val="010101"/>
          <w:sz w:val="24"/>
          <w:szCs w:val="24"/>
        </w:rPr>
      </w:pPr>
      <w:r w:rsidRPr="00F60F4A">
        <w:rPr>
          <w:rFonts w:eastAsia="Times New Roman" w:cstheme="minorHAnsi"/>
          <w:color w:val="010101"/>
          <w:sz w:val="24"/>
          <w:szCs w:val="24"/>
        </w:rPr>
        <w:t xml:space="preserve">Wejście do budynku głównego przez budynek Biura Przepustek od strony Al. Szucha, wejście z poziomu </w:t>
      </w:r>
      <w:r w:rsidRPr="00F60F4A">
        <w:rPr>
          <w:rFonts w:eastAsia="Times New Roman" w:cstheme="minorHAnsi"/>
          <w:sz w:val="24"/>
          <w:szCs w:val="24"/>
        </w:rPr>
        <w:t>otaczającego terenu</w:t>
      </w:r>
      <w:r w:rsidRPr="00F60F4A">
        <w:rPr>
          <w:rFonts w:eastAsia="Times New Roman" w:cstheme="minorHAnsi"/>
          <w:color w:val="010101"/>
          <w:sz w:val="24"/>
          <w:szCs w:val="24"/>
        </w:rPr>
        <w:t xml:space="preserve">, brak barier architektonicznych. </w:t>
      </w:r>
    </w:p>
    <w:p w:rsidR="007F30A5" w:rsidRPr="00F60F4A" w:rsidRDefault="007F30A5" w:rsidP="007F30A5">
      <w:pPr>
        <w:numPr>
          <w:ilvl w:val="0"/>
          <w:numId w:val="9"/>
        </w:numPr>
        <w:shd w:val="clear" w:color="auto" w:fill="FFFFFF"/>
        <w:spacing w:after="0" w:line="240" w:lineRule="auto"/>
        <w:ind w:left="240" w:right="240" w:hanging="240"/>
        <w:rPr>
          <w:rFonts w:eastAsia="Times New Roman" w:cstheme="minorHAnsi"/>
          <w:color w:val="010101"/>
          <w:sz w:val="24"/>
          <w:szCs w:val="24"/>
        </w:rPr>
      </w:pPr>
      <w:r w:rsidRPr="00F60F4A">
        <w:rPr>
          <w:rFonts w:eastAsia="Times New Roman" w:cstheme="minorHAnsi"/>
          <w:color w:val="010101"/>
          <w:sz w:val="24"/>
          <w:szCs w:val="24"/>
        </w:rPr>
        <w:t>W budynku Biura Przepustek, po uprzednim zgłoszeniu, zapewnione wsparcie osoby asystującej.</w:t>
      </w:r>
    </w:p>
    <w:p w:rsidR="007F30A5" w:rsidRPr="00F60F4A" w:rsidRDefault="007F30A5" w:rsidP="007F30A5">
      <w:pPr>
        <w:numPr>
          <w:ilvl w:val="0"/>
          <w:numId w:val="9"/>
        </w:numPr>
        <w:shd w:val="clear" w:color="auto" w:fill="FFFFFF"/>
        <w:spacing w:after="0" w:line="240" w:lineRule="auto"/>
        <w:ind w:left="240" w:right="240" w:hanging="240"/>
        <w:rPr>
          <w:rFonts w:eastAsia="Times New Roman" w:cstheme="minorHAnsi"/>
          <w:sz w:val="24"/>
          <w:szCs w:val="24"/>
        </w:rPr>
      </w:pPr>
      <w:r w:rsidRPr="00F60F4A">
        <w:rPr>
          <w:rFonts w:eastAsia="Times New Roman" w:cstheme="minorHAnsi"/>
          <w:color w:val="010101"/>
          <w:sz w:val="24"/>
          <w:szCs w:val="24"/>
        </w:rPr>
        <w:t xml:space="preserve">Nieruchomość objęta ochroną, </w:t>
      </w:r>
      <w:r w:rsidRPr="00F60F4A">
        <w:rPr>
          <w:rFonts w:eastAsia="Times New Roman" w:cstheme="minorHAnsi"/>
          <w:sz w:val="24"/>
          <w:szCs w:val="24"/>
        </w:rPr>
        <w:t>teren zamknięty.</w:t>
      </w:r>
    </w:p>
    <w:p w:rsidR="007F30A5" w:rsidRPr="00F60F4A" w:rsidRDefault="007F30A5" w:rsidP="007F30A5">
      <w:pPr>
        <w:numPr>
          <w:ilvl w:val="0"/>
          <w:numId w:val="9"/>
        </w:numPr>
        <w:shd w:val="clear" w:color="auto" w:fill="FFFFFF"/>
        <w:spacing w:after="0" w:line="240" w:lineRule="auto"/>
        <w:ind w:left="240" w:right="240" w:hanging="240"/>
        <w:rPr>
          <w:rFonts w:eastAsia="Times New Roman" w:cstheme="minorHAnsi"/>
          <w:sz w:val="24"/>
          <w:szCs w:val="24"/>
        </w:rPr>
      </w:pPr>
      <w:r w:rsidRPr="00F60F4A">
        <w:rPr>
          <w:rFonts w:eastAsia="Times New Roman" w:cstheme="minorHAnsi"/>
          <w:sz w:val="24"/>
          <w:szCs w:val="24"/>
        </w:rPr>
        <w:t>Wstęp na teren obiektu, poza Biurem Przepustek, możliwy po uprzednim zgłoszeniu.</w:t>
      </w:r>
    </w:p>
    <w:p w:rsidR="007F30A5" w:rsidRPr="00F60F4A" w:rsidRDefault="007F30A5" w:rsidP="007F30A5">
      <w:pPr>
        <w:numPr>
          <w:ilvl w:val="0"/>
          <w:numId w:val="9"/>
        </w:numPr>
        <w:shd w:val="clear" w:color="auto" w:fill="FFFFFF"/>
        <w:spacing w:after="0" w:line="240" w:lineRule="auto"/>
        <w:ind w:left="240" w:right="240" w:hanging="240"/>
        <w:rPr>
          <w:rFonts w:eastAsia="Times New Roman" w:cstheme="minorHAnsi"/>
          <w:sz w:val="24"/>
          <w:szCs w:val="24"/>
        </w:rPr>
      </w:pPr>
      <w:r w:rsidRPr="00F60F4A">
        <w:rPr>
          <w:rFonts w:eastAsia="Times New Roman" w:cstheme="minorHAnsi"/>
          <w:color w:val="010101"/>
          <w:sz w:val="24"/>
          <w:szCs w:val="24"/>
        </w:rPr>
        <w:t>Obsługa interesantów odbywa się w wyznaczonym pomieszczeniu, po uprzednim zgłoszeniu.</w:t>
      </w:r>
    </w:p>
    <w:p w:rsidR="007F30A5" w:rsidRPr="00F60F4A" w:rsidRDefault="007F30A5" w:rsidP="007F30A5">
      <w:pPr>
        <w:numPr>
          <w:ilvl w:val="0"/>
          <w:numId w:val="9"/>
        </w:numPr>
        <w:shd w:val="clear" w:color="auto" w:fill="FFFFFF"/>
        <w:spacing w:after="0" w:line="240" w:lineRule="auto"/>
        <w:ind w:left="240" w:right="240" w:hanging="240"/>
        <w:rPr>
          <w:rFonts w:eastAsia="Times New Roman" w:cstheme="minorHAnsi"/>
          <w:sz w:val="24"/>
          <w:szCs w:val="24"/>
        </w:rPr>
      </w:pPr>
      <w:r w:rsidRPr="00F60F4A">
        <w:rPr>
          <w:rFonts w:eastAsia="Times New Roman" w:cstheme="minorHAnsi"/>
          <w:sz w:val="24"/>
          <w:szCs w:val="24"/>
        </w:rPr>
        <w:t>Parking wewnętrzny oraz zewnętrzny niedostępny dla osób trzecich, nieakredytowanych. Możliwość korzystania z ogólnodostępnych miejsc postojowych na</w:t>
      </w:r>
      <w:r>
        <w:rPr>
          <w:rFonts w:eastAsia="Times New Roman" w:cstheme="minorHAnsi"/>
          <w:sz w:val="24"/>
          <w:szCs w:val="24"/>
        </w:rPr>
        <w:t> </w:t>
      </w:r>
      <w:r w:rsidRPr="00F60F4A">
        <w:rPr>
          <w:rFonts w:eastAsia="Times New Roman" w:cstheme="minorHAnsi"/>
          <w:sz w:val="24"/>
          <w:szCs w:val="24"/>
        </w:rPr>
        <w:t>terenach miejskich.</w:t>
      </w:r>
    </w:p>
    <w:p w:rsidR="007F30A5" w:rsidRPr="00F60F4A" w:rsidRDefault="007F30A5" w:rsidP="007F30A5">
      <w:pPr>
        <w:numPr>
          <w:ilvl w:val="0"/>
          <w:numId w:val="9"/>
        </w:numPr>
        <w:shd w:val="clear" w:color="auto" w:fill="FFFFFF"/>
        <w:spacing w:after="0" w:line="240" w:lineRule="auto"/>
        <w:ind w:left="240" w:right="240" w:hanging="240"/>
        <w:rPr>
          <w:rFonts w:eastAsia="Times New Roman" w:cstheme="minorHAnsi"/>
          <w:sz w:val="24"/>
          <w:szCs w:val="24"/>
        </w:rPr>
      </w:pPr>
      <w:r w:rsidRPr="00F60F4A">
        <w:rPr>
          <w:rFonts w:eastAsia="Times New Roman" w:cstheme="minorHAnsi"/>
          <w:sz w:val="24"/>
          <w:szCs w:val="24"/>
        </w:rPr>
        <w:t>Brak windy w budynku głównym, zabytkowym.</w:t>
      </w:r>
    </w:p>
    <w:p w:rsidR="007F30A5" w:rsidRPr="00F60F4A" w:rsidRDefault="007F30A5" w:rsidP="007F30A5">
      <w:pPr>
        <w:numPr>
          <w:ilvl w:val="0"/>
          <w:numId w:val="9"/>
        </w:numPr>
        <w:shd w:val="clear" w:color="auto" w:fill="FFFFFF"/>
        <w:spacing w:after="0" w:line="240" w:lineRule="auto"/>
        <w:ind w:left="240" w:right="240" w:hanging="240"/>
        <w:rPr>
          <w:rFonts w:eastAsia="Times New Roman" w:cstheme="minorHAnsi"/>
          <w:sz w:val="24"/>
          <w:szCs w:val="24"/>
        </w:rPr>
      </w:pPr>
      <w:r w:rsidRPr="00F60F4A">
        <w:rPr>
          <w:rFonts w:eastAsia="Times New Roman" w:cstheme="minorHAnsi"/>
          <w:sz w:val="24"/>
          <w:szCs w:val="24"/>
        </w:rPr>
        <w:t>Brak toalety dla osób niepełnosprawnych w budynku głównym, zabytkowym.</w:t>
      </w:r>
    </w:p>
    <w:p w:rsidR="007F30A5" w:rsidRPr="00F60F4A" w:rsidRDefault="007F30A5" w:rsidP="007F30A5">
      <w:pPr>
        <w:numPr>
          <w:ilvl w:val="0"/>
          <w:numId w:val="9"/>
        </w:numPr>
        <w:shd w:val="clear" w:color="auto" w:fill="FFFFFF"/>
        <w:spacing w:after="0" w:line="240" w:lineRule="auto"/>
        <w:ind w:left="240" w:right="240" w:hanging="240"/>
        <w:rPr>
          <w:rFonts w:eastAsia="Times New Roman" w:cstheme="minorHAnsi"/>
          <w:sz w:val="24"/>
          <w:szCs w:val="24"/>
        </w:rPr>
      </w:pPr>
      <w:r w:rsidRPr="00F60F4A">
        <w:rPr>
          <w:rFonts w:eastAsia="Times New Roman" w:cstheme="minorHAnsi"/>
          <w:sz w:val="24"/>
          <w:szCs w:val="24"/>
        </w:rPr>
        <w:t>Brak osoby posługującej się językiem migowym. Możliwość skorzystania z tłumacza migowego on-line.</w:t>
      </w:r>
    </w:p>
    <w:p w:rsidR="007F30A5" w:rsidRPr="00F60F4A" w:rsidRDefault="007F30A5" w:rsidP="007F30A5">
      <w:pPr>
        <w:numPr>
          <w:ilvl w:val="0"/>
          <w:numId w:val="9"/>
        </w:numPr>
        <w:shd w:val="clear" w:color="auto" w:fill="FFFFFF"/>
        <w:spacing w:after="0" w:line="240" w:lineRule="auto"/>
        <w:ind w:left="240" w:right="240" w:hanging="382"/>
        <w:rPr>
          <w:rFonts w:eastAsia="Times New Roman" w:cstheme="minorHAnsi"/>
          <w:sz w:val="24"/>
          <w:szCs w:val="24"/>
        </w:rPr>
      </w:pPr>
      <w:r w:rsidRPr="00F60F4A">
        <w:rPr>
          <w:rFonts w:eastAsia="Times New Roman" w:cstheme="minorHAnsi"/>
          <w:sz w:val="24"/>
          <w:szCs w:val="24"/>
        </w:rPr>
        <w:t xml:space="preserve">W budynkach nie ma oznaczeń w alfabecie </w:t>
      </w:r>
      <w:proofErr w:type="spellStart"/>
      <w:r w:rsidRPr="00F60F4A">
        <w:rPr>
          <w:rFonts w:eastAsia="Times New Roman" w:cstheme="minorHAnsi"/>
          <w:sz w:val="24"/>
          <w:szCs w:val="24"/>
        </w:rPr>
        <w:t>Braill</w:t>
      </w:r>
      <w:r w:rsidRPr="00F60F4A">
        <w:rPr>
          <w:rFonts w:eastAsia="Times New Roman" w:cstheme="minorHAnsi"/>
          <w:sz w:val="24"/>
          <w:szCs w:val="24"/>
          <w:vertAlign w:val="superscript"/>
        </w:rPr>
        <w:t>,</w:t>
      </w:r>
      <w:r w:rsidRPr="00F60F4A">
        <w:rPr>
          <w:rFonts w:eastAsia="Times New Roman" w:cstheme="minorHAnsi"/>
          <w:sz w:val="24"/>
          <w:szCs w:val="24"/>
        </w:rPr>
        <w:t>a</w:t>
      </w:r>
      <w:proofErr w:type="spellEnd"/>
      <w:r w:rsidRPr="00F60F4A">
        <w:rPr>
          <w:rFonts w:eastAsia="Times New Roman" w:cstheme="minorHAnsi"/>
          <w:sz w:val="24"/>
          <w:szCs w:val="24"/>
        </w:rPr>
        <w:t xml:space="preserve"> ani oznaczeń kontrastowych lub druku powiększonego dla osób niewidomych i słabowidzących.</w:t>
      </w:r>
    </w:p>
    <w:p w:rsidR="007F30A5" w:rsidRPr="00655ED5" w:rsidRDefault="007F30A5" w:rsidP="007F30A5">
      <w:pPr>
        <w:numPr>
          <w:ilvl w:val="0"/>
          <w:numId w:val="9"/>
        </w:numPr>
        <w:shd w:val="clear" w:color="auto" w:fill="FFFFFF"/>
        <w:spacing w:after="0" w:line="240" w:lineRule="auto"/>
        <w:ind w:left="240" w:right="240" w:hanging="382"/>
        <w:rPr>
          <w:rFonts w:eastAsia="Times New Roman" w:cstheme="minorHAnsi"/>
          <w:sz w:val="24"/>
          <w:szCs w:val="24"/>
        </w:rPr>
      </w:pPr>
      <w:r w:rsidRPr="00F60F4A">
        <w:rPr>
          <w:rFonts w:eastAsia="Times New Roman" w:cstheme="minorHAnsi"/>
          <w:sz w:val="24"/>
          <w:szCs w:val="24"/>
        </w:rPr>
        <w:t>Nad wejściem nie ma głośników systemu naprowadzającego dźwiękowo osoby niewidome i słabowidzące.</w:t>
      </w:r>
    </w:p>
    <w:p w:rsidR="007F30A5" w:rsidRPr="00F95BF7" w:rsidRDefault="007F30A5" w:rsidP="007F30A5">
      <w:pPr>
        <w:spacing w:before="120" w:after="120" w:line="320" w:lineRule="exact"/>
        <w:rPr>
          <w:rFonts w:eastAsia="Arial" w:cstheme="minorHAnsi"/>
          <w:sz w:val="24"/>
          <w:szCs w:val="24"/>
          <w:u w:val="single"/>
        </w:rPr>
      </w:pPr>
      <w:r w:rsidRPr="00F95BF7">
        <w:rPr>
          <w:rFonts w:eastAsia="Arial" w:cstheme="minorHAnsi"/>
          <w:sz w:val="24"/>
          <w:szCs w:val="24"/>
          <w:u w:val="single"/>
        </w:rPr>
        <w:t>CBA zapewnia możliwość komunikacji z interesantami za pomocą:</w:t>
      </w:r>
    </w:p>
    <w:p w:rsidR="007F30A5" w:rsidRPr="00CD6248" w:rsidRDefault="007F30A5" w:rsidP="007F30A5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kontaktu telefonicznego (</w:t>
      </w:r>
      <w:r>
        <w:rPr>
          <w:rFonts w:eastAsia="Times New Roman" w:cstheme="minorHAnsi"/>
          <w:color w:val="1B1B1B"/>
          <w:sz w:val="24"/>
          <w:szCs w:val="24"/>
        </w:rPr>
        <w:t>osobiście lub</w:t>
      </w:r>
      <w:r w:rsidRPr="00CD6248">
        <w:rPr>
          <w:rFonts w:eastAsia="Times New Roman" w:cstheme="minorHAnsi"/>
          <w:color w:val="1B1B1B"/>
          <w:sz w:val="24"/>
          <w:szCs w:val="24"/>
        </w:rPr>
        <w:t> przy pomocy os</w:t>
      </w:r>
      <w:r>
        <w:rPr>
          <w:rFonts w:eastAsia="Times New Roman" w:cstheme="minorHAnsi"/>
          <w:color w:val="1B1B1B"/>
          <w:sz w:val="24"/>
          <w:szCs w:val="24"/>
        </w:rPr>
        <w:t xml:space="preserve">oby trzeciej na numer telefonu </w:t>
      </w:r>
      <w:r w:rsidRPr="00CD6248">
        <w:rPr>
          <w:rFonts w:eastAsia="Times New Roman" w:cstheme="minorHAnsi"/>
          <w:color w:val="1B1B1B"/>
          <w:sz w:val="24"/>
          <w:szCs w:val="24"/>
        </w:rPr>
        <w:t>22</w:t>
      </w:r>
      <w:r>
        <w:rPr>
          <w:rFonts w:eastAsia="Times New Roman" w:cstheme="minorHAnsi"/>
          <w:color w:val="1B1B1B"/>
          <w:sz w:val="24"/>
          <w:szCs w:val="24"/>
        </w:rPr>
        <w:t> 437-22-22);</w:t>
      </w:r>
    </w:p>
    <w:p w:rsidR="007F30A5" w:rsidRDefault="007F30A5" w:rsidP="007F30A5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D800FF">
        <w:rPr>
          <w:rFonts w:eastAsia="Calibri" w:cstheme="minorHAnsi"/>
          <w:sz w:val="24"/>
          <w:szCs w:val="24"/>
        </w:rPr>
        <w:t>kontaktu korespon</w:t>
      </w:r>
      <w:r>
        <w:rPr>
          <w:rFonts w:eastAsia="Calibri" w:cstheme="minorHAnsi"/>
          <w:sz w:val="24"/>
          <w:szCs w:val="24"/>
        </w:rPr>
        <w:t xml:space="preserve">dencyjnego (możliwość </w:t>
      </w:r>
      <w:r>
        <w:rPr>
          <w:rFonts w:eastAsia="Times New Roman" w:cstheme="minorHAnsi"/>
          <w:color w:val="1B1B1B"/>
          <w:sz w:val="24"/>
          <w:szCs w:val="24"/>
        </w:rPr>
        <w:t>złożenia pisma</w:t>
      </w:r>
      <w:r w:rsidRPr="00CD6248">
        <w:rPr>
          <w:rFonts w:eastAsia="Times New Roman" w:cstheme="minorHAnsi"/>
          <w:color w:val="1B1B1B"/>
          <w:sz w:val="24"/>
          <w:szCs w:val="24"/>
        </w:rPr>
        <w:t>/</w:t>
      </w:r>
      <w:r>
        <w:rPr>
          <w:rFonts w:eastAsia="Times New Roman" w:cstheme="minorHAnsi"/>
          <w:color w:val="1B1B1B"/>
          <w:sz w:val="24"/>
          <w:szCs w:val="24"/>
        </w:rPr>
        <w:t>wnios</w:t>
      </w:r>
      <w:r w:rsidRPr="00CD6248">
        <w:rPr>
          <w:rFonts w:eastAsia="Times New Roman" w:cstheme="minorHAnsi"/>
          <w:color w:val="1B1B1B"/>
          <w:sz w:val="24"/>
          <w:szCs w:val="24"/>
        </w:rPr>
        <w:t>k</w:t>
      </w:r>
      <w:r>
        <w:rPr>
          <w:rFonts w:eastAsia="Times New Roman" w:cstheme="minorHAnsi"/>
          <w:color w:val="1B1B1B"/>
          <w:sz w:val="24"/>
          <w:szCs w:val="24"/>
        </w:rPr>
        <w:t>u na adres: Centralne Biuro</w:t>
      </w:r>
      <w:r w:rsidRPr="00CD6248">
        <w:rPr>
          <w:rFonts w:eastAsia="Times New Roman" w:cstheme="minorHAnsi"/>
          <w:color w:val="1B1B1B"/>
          <w:sz w:val="24"/>
          <w:szCs w:val="24"/>
        </w:rPr>
        <w:t xml:space="preserve"> Antykorupcyjne, </w:t>
      </w:r>
      <w:r w:rsidRPr="00CD6248">
        <w:rPr>
          <w:rFonts w:eastAsia="Times New Roman" w:cstheme="minorHAnsi"/>
          <w:bCs/>
          <w:color w:val="1B1B1B"/>
          <w:sz w:val="24"/>
          <w:szCs w:val="24"/>
        </w:rPr>
        <w:t>Al. Ujazdowskie 9,</w:t>
      </w:r>
      <w:r w:rsidRPr="00CD6248">
        <w:rPr>
          <w:rFonts w:eastAsia="Times New Roman" w:cstheme="minorHAnsi"/>
          <w:color w:val="1B1B1B"/>
          <w:sz w:val="24"/>
          <w:szCs w:val="24"/>
        </w:rPr>
        <w:t xml:space="preserve"> 00-583 Warszawa</w:t>
      </w:r>
      <w:r>
        <w:rPr>
          <w:rFonts w:eastAsia="Times New Roman" w:cstheme="minorHAnsi"/>
          <w:color w:val="1B1B1B"/>
          <w:sz w:val="24"/>
          <w:szCs w:val="24"/>
        </w:rPr>
        <w:t>);</w:t>
      </w:r>
      <w:r w:rsidRPr="00976164">
        <w:rPr>
          <w:rFonts w:ascii="Times New Roman" w:eastAsia="Times New Roman" w:hAnsi="Times New Roman" w:cs="Times New Roman"/>
          <w:bCs/>
          <w:color w:val="1B1B1B"/>
          <w:sz w:val="24"/>
          <w:szCs w:val="24"/>
        </w:rPr>
        <w:t xml:space="preserve"> </w:t>
      </w:r>
    </w:p>
    <w:p w:rsidR="007F30A5" w:rsidRPr="00FE7B33" w:rsidRDefault="007F30A5" w:rsidP="007F30A5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textAlignment w:val="baseline"/>
        <w:rPr>
          <w:rFonts w:eastAsia="Times New Roman" w:cstheme="minorHAnsi"/>
          <w:color w:val="1B1B1B"/>
          <w:sz w:val="24"/>
          <w:szCs w:val="24"/>
        </w:rPr>
      </w:pPr>
      <w:r w:rsidRPr="00FE7B33">
        <w:rPr>
          <w:rFonts w:eastAsia="Calibri" w:cstheme="minorHAnsi"/>
          <w:sz w:val="24"/>
          <w:szCs w:val="24"/>
        </w:rPr>
        <w:t>kontaktu mailowego</w:t>
      </w:r>
      <w:r w:rsidRPr="00FE7B33">
        <w:rPr>
          <w:rFonts w:eastAsia="Times New Roman" w:cstheme="minorHAnsi"/>
          <w:color w:val="1B1B1B"/>
          <w:sz w:val="24"/>
          <w:szCs w:val="24"/>
        </w:rPr>
        <w:t xml:space="preserve"> (wysłać e-maila na </w:t>
      </w:r>
      <w:r w:rsidRPr="002908B0">
        <w:rPr>
          <w:rFonts w:eastAsia="Times New Roman" w:cstheme="minorHAnsi"/>
          <w:sz w:val="24"/>
          <w:szCs w:val="24"/>
        </w:rPr>
        <w:t>adres: </w:t>
      </w:r>
      <w:hyperlink r:id="rId9" w:history="1">
        <w:r w:rsidRPr="002908B0">
          <w:rPr>
            <w:rStyle w:val="Hipercze"/>
            <w:rFonts w:cstheme="minorHAnsi"/>
            <w:color w:val="auto"/>
            <w:sz w:val="24"/>
            <w:szCs w:val="24"/>
          </w:rPr>
          <w:t>bip@cba.gov.pl</w:t>
        </w:r>
      </w:hyperlink>
      <w:r w:rsidRPr="002908B0">
        <w:rPr>
          <w:rFonts w:cstheme="minorHAnsi"/>
          <w:sz w:val="24"/>
          <w:szCs w:val="24"/>
        </w:rPr>
        <w:t>);</w:t>
      </w:r>
    </w:p>
    <w:p w:rsidR="007F30A5" w:rsidRPr="00FE7B33" w:rsidRDefault="007F30A5" w:rsidP="007F30A5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textAlignment w:val="baseline"/>
        <w:rPr>
          <w:rFonts w:eastAsia="Times New Roman" w:cstheme="minorHAnsi"/>
          <w:color w:val="1B1B1B"/>
          <w:sz w:val="24"/>
          <w:szCs w:val="24"/>
        </w:rPr>
      </w:pPr>
      <w:r w:rsidRPr="00FE7B33">
        <w:rPr>
          <w:rFonts w:eastAsia="Times New Roman" w:cstheme="minorHAnsi"/>
          <w:color w:val="1B1B1B"/>
          <w:sz w:val="24"/>
          <w:szCs w:val="24"/>
        </w:rPr>
        <w:t>kontaktu osobistego (osobiste</w:t>
      </w:r>
      <w:r>
        <w:rPr>
          <w:rFonts w:eastAsia="Times New Roman" w:cstheme="minorHAnsi"/>
          <w:color w:val="1B1B1B"/>
          <w:sz w:val="24"/>
          <w:szCs w:val="24"/>
        </w:rPr>
        <w:t> zgło</w:t>
      </w:r>
      <w:r w:rsidRPr="00FE7B33">
        <w:rPr>
          <w:rFonts w:eastAsia="Times New Roman" w:cstheme="minorHAnsi"/>
          <w:color w:val="1B1B1B"/>
          <w:sz w:val="24"/>
          <w:szCs w:val="24"/>
        </w:rPr>
        <w:t>szenie się w siedzibie CBA w godzinach urzędowania 8:15-16:15</w:t>
      </w:r>
      <w:r>
        <w:rPr>
          <w:rFonts w:eastAsia="Times New Roman" w:cstheme="minorHAnsi"/>
          <w:color w:val="1B1B1B"/>
          <w:sz w:val="24"/>
          <w:szCs w:val="24"/>
        </w:rPr>
        <w:t>);</w:t>
      </w:r>
    </w:p>
    <w:p w:rsidR="007F30A5" w:rsidRDefault="007F30A5" w:rsidP="007F30A5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textAlignment w:val="baseline"/>
        <w:rPr>
          <w:rFonts w:eastAsia="Times New Roman" w:cstheme="minorHAnsi"/>
          <w:color w:val="1B1B1B"/>
          <w:sz w:val="24"/>
          <w:szCs w:val="24"/>
        </w:rPr>
      </w:pPr>
      <w:r w:rsidRPr="00FE7B33">
        <w:rPr>
          <w:rFonts w:eastAsia="Times New Roman" w:cstheme="minorHAnsi"/>
          <w:color w:val="1B1B1B"/>
          <w:sz w:val="24"/>
          <w:szCs w:val="24"/>
        </w:rPr>
        <w:t>kontakt</w:t>
      </w:r>
      <w:r>
        <w:rPr>
          <w:rFonts w:eastAsia="Times New Roman" w:cstheme="minorHAnsi"/>
          <w:color w:val="1B1B1B"/>
          <w:sz w:val="24"/>
          <w:szCs w:val="24"/>
        </w:rPr>
        <w:t>u</w:t>
      </w:r>
      <w:r w:rsidRPr="00FE7B33">
        <w:rPr>
          <w:rFonts w:eastAsia="Times New Roman" w:cstheme="minorHAnsi"/>
          <w:color w:val="1B1B1B"/>
          <w:sz w:val="24"/>
          <w:szCs w:val="24"/>
        </w:rPr>
        <w:t xml:space="preserve"> za pośrednictwem faksu (</w:t>
      </w:r>
      <w:r>
        <w:rPr>
          <w:rFonts w:eastAsia="Times New Roman" w:cstheme="minorHAnsi"/>
          <w:color w:val="1B1B1B"/>
          <w:sz w:val="24"/>
          <w:szCs w:val="24"/>
        </w:rPr>
        <w:t>możliwość wysłania</w:t>
      </w:r>
      <w:r w:rsidRPr="00FE7B33">
        <w:rPr>
          <w:rFonts w:eastAsia="Times New Roman" w:cstheme="minorHAnsi"/>
          <w:color w:val="1B1B1B"/>
          <w:sz w:val="24"/>
          <w:szCs w:val="24"/>
        </w:rPr>
        <w:t xml:space="preserve"> faks</w:t>
      </w:r>
      <w:r>
        <w:rPr>
          <w:rFonts w:eastAsia="Times New Roman" w:cstheme="minorHAnsi"/>
          <w:color w:val="1B1B1B"/>
          <w:sz w:val="24"/>
          <w:szCs w:val="24"/>
        </w:rPr>
        <w:t>u</w:t>
      </w:r>
      <w:r w:rsidRPr="00FE7B33">
        <w:rPr>
          <w:rFonts w:eastAsia="Times New Roman" w:cstheme="minorHAnsi"/>
          <w:color w:val="1B1B1B"/>
          <w:sz w:val="24"/>
          <w:szCs w:val="24"/>
        </w:rPr>
        <w:t xml:space="preserve"> na numer </w:t>
      </w:r>
      <w:r>
        <w:rPr>
          <w:rFonts w:eastAsia="Times New Roman" w:cstheme="minorHAnsi"/>
          <w:color w:val="1B1B1B"/>
          <w:sz w:val="24"/>
          <w:szCs w:val="24"/>
        </w:rPr>
        <w:t>22 437-22-97);</w:t>
      </w:r>
    </w:p>
    <w:p w:rsidR="007F30A5" w:rsidRPr="00DC0CAF" w:rsidRDefault="007F30A5" w:rsidP="007F30A5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textAlignment w:val="baseline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>kontaktu za pośrednictwem</w:t>
      </w:r>
      <w:r w:rsidRPr="00DC0CAF">
        <w:rPr>
          <w:rFonts w:eastAsia="Times New Roman" w:cstheme="minorHAnsi"/>
          <w:color w:val="1B1B1B"/>
          <w:sz w:val="24"/>
          <w:szCs w:val="24"/>
        </w:rPr>
        <w:t> </w:t>
      </w:r>
      <w:hyperlink r:id="rId10" w:tgtFrame="_blank" w:tooltip="przekierowanie do aplikacji z tłumaczem języka migowego" w:history="1">
        <w:r w:rsidRPr="00D55BE1">
          <w:rPr>
            <w:rFonts w:eastAsia="Times New Roman" w:cstheme="minorHAnsi"/>
            <w:sz w:val="24"/>
            <w:szCs w:val="24"/>
            <w:u w:val="single"/>
          </w:rPr>
          <w:t>tłumacza</w:t>
        </w:r>
      </w:hyperlink>
      <w:r w:rsidRPr="00D55BE1">
        <w:rPr>
          <w:rFonts w:eastAsia="Times New Roman" w:cstheme="minorHAnsi"/>
          <w:sz w:val="24"/>
          <w:szCs w:val="24"/>
          <w:u w:val="single"/>
        </w:rPr>
        <w:t xml:space="preserve"> migowego on-line</w:t>
      </w:r>
      <w:r w:rsidRPr="00D55BE1">
        <w:rPr>
          <w:rFonts w:eastAsia="Times New Roman" w:cstheme="minorHAnsi"/>
          <w:sz w:val="24"/>
          <w:szCs w:val="24"/>
        </w:rPr>
        <w:t xml:space="preserve">. </w:t>
      </w:r>
      <w:r w:rsidRPr="00DC0CAF">
        <w:rPr>
          <w:rFonts w:eastAsia="Times New Roman" w:cstheme="minorHAnsi"/>
          <w:color w:val="1B1B1B"/>
          <w:sz w:val="24"/>
          <w:szCs w:val="24"/>
        </w:rPr>
        <w:t xml:space="preserve">Usługa ta jest dostępna w dni robocze w godzinach pracy Biura </w:t>
      </w:r>
      <w:r>
        <w:rPr>
          <w:rFonts w:eastAsia="Times New Roman" w:cstheme="minorHAnsi"/>
          <w:color w:val="000000" w:themeColor="text1"/>
          <w:sz w:val="24"/>
          <w:szCs w:val="24"/>
        </w:rPr>
        <w:t>8:15-16:15</w:t>
      </w:r>
      <w:r w:rsidRPr="00967ADC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7F30A5" w:rsidRDefault="007F30A5" w:rsidP="007F30A5">
      <w:pPr>
        <w:spacing w:before="240" w:after="120" w:line="320" w:lineRule="exact"/>
        <w:contextualSpacing/>
        <w:rPr>
          <w:rFonts w:eastAsia="Arial" w:cstheme="minorHAnsi"/>
          <w:sz w:val="24"/>
          <w:szCs w:val="24"/>
        </w:rPr>
      </w:pPr>
    </w:p>
    <w:p w:rsidR="007F30A5" w:rsidRDefault="007F30A5" w:rsidP="007F30A5">
      <w:pPr>
        <w:spacing w:before="240" w:after="120" w:line="320" w:lineRule="exact"/>
        <w:contextualSpacing/>
        <w:rPr>
          <w:rFonts w:eastAsia="Arial" w:cstheme="minorHAnsi"/>
          <w:sz w:val="24"/>
          <w:szCs w:val="24"/>
        </w:rPr>
      </w:pPr>
      <w:r w:rsidRPr="00FE7B33">
        <w:rPr>
          <w:rFonts w:eastAsia="Arial" w:cstheme="minorHAnsi"/>
          <w:sz w:val="24"/>
          <w:szCs w:val="24"/>
        </w:rPr>
        <w:t xml:space="preserve">W </w:t>
      </w:r>
      <w:r>
        <w:rPr>
          <w:rFonts w:eastAsia="Arial" w:cstheme="minorHAnsi"/>
          <w:sz w:val="24"/>
          <w:szCs w:val="24"/>
        </w:rPr>
        <w:t>CBA</w:t>
      </w:r>
      <w:r w:rsidRPr="00FE7B33">
        <w:rPr>
          <w:rFonts w:eastAsia="Arial" w:cstheme="minorHAnsi"/>
          <w:sz w:val="24"/>
          <w:szCs w:val="24"/>
        </w:rPr>
        <w:t xml:space="preserve"> powołany jest </w:t>
      </w:r>
      <w:r w:rsidRPr="002539C0">
        <w:rPr>
          <w:rFonts w:eastAsia="Arial" w:cstheme="minorHAnsi"/>
          <w:sz w:val="24"/>
          <w:szCs w:val="24"/>
          <w:u w:val="single"/>
        </w:rPr>
        <w:t>Koordynator ds. dostępności.</w:t>
      </w:r>
      <w:r w:rsidRPr="00FE7B33">
        <w:rPr>
          <w:rFonts w:eastAsia="Arial" w:cstheme="minorHAnsi"/>
          <w:sz w:val="24"/>
          <w:szCs w:val="24"/>
        </w:rPr>
        <w:t xml:space="preserve"> </w:t>
      </w:r>
    </w:p>
    <w:p w:rsidR="007F30A5" w:rsidRDefault="007F30A5" w:rsidP="007F30A5">
      <w:pPr>
        <w:spacing w:before="240" w:after="120" w:line="320" w:lineRule="exact"/>
        <w:contextualSpacing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lastRenderedPageBreak/>
        <w:t>W</w:t>
      </w:r>
      <w:r w:rsidRPr="00FE7B33">
        <w:rPr>
          <w:rFonts w:eastAsia="Arial" w:cstheme="minorHAnsi"/>
          <w:sz w:val="24"/>
          <w:szCs w:val="24"/>
        </w:rPr>
        <w:t>szelką korespondencję</w:t>
      </w:r>
      <w:r>
        <w:rPr>
          <w:rFonts w:eastAsia="Arial" w:cstheme="minorHAnsi"/>
          <w:sz w:val="24"/>
          <w:szCs w:val="24"/>
        </w:rPr>
        <w:t>/informację</w:t>
      </w:r>
      <w:r w:rsidRPr="00FE7B33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związaną z tematyką dostępności w CBA można kierować/zgłosić:</w:t>
      </w:r>
    </w:p>
    <w:p w:rsidR="007F30A5" w:rsidRPr="004C2A1B" w:rsidRDefault="007F30A5" w:rsidP="007F30A5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4C2A1B">
        <w:rPr>
          <w:rFonts w:eastAsia="Times New Roman" w:cstheme="minorHAnsi"/>
          <w:color w:val="1B1B1B"/>
          <w:sz w:val="24"/>
          <w:szCs w:val="24"/>
          <w:lang w:eastAsia="pl-PL"/>
        </w:rPr>
        <w:t>korespondencyjnie na adres:</w:t>
      </w:r>
    </w:p>
    <w:p w:rsidR="007F30A5" w:rsidRPr="004C2A1B" w:rsidRDefault="007F30A5" w:rsidP="007F30A5">
      <w:pPr>
        <w:pStyle w:val="Akapitzlist"/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4C2A1B">
        <w:rPr>
          <w:rFonts w:eastAsia="Times New Roman" w:cstheme="minorHAnsi"/>
          <w:color w:val="1B1B1B"/>
          <w:sz w:val="24"/>
          <w:szCs w:val="24"/>
          <w:lang w:eastAsia="pl-PL"/>
        </w:rPr>
        <w:t xml:space="preserve">Centralne Biuro Antykorupcyjne  </w:t>
      </w:r>
    </w:p>
    <w:p w:rsidR="007F30A5" w:rsidRPr="004C2A1B" w:rsidRDefault="007F30A5" w:rsidP="007F30A5">
      <w:pPr>
        <w:pStyle w:val="Akapitzlist"/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4C2A1B">
        <w:rPr>
          <w:rFonts w:eastAsia="Times New Roman" w:cstheme="minorHAnsi"/>
          <w:color w:val="1B1B1B"/>
          <w:sz w:val="24"/>
          <w:szCs w:val="24"/>
          <w:lang w:eastAsia="pl-PL"/>
        </w:rPr>
        <w:t xml:space="preserve">Al. Ujazdowskie 9 </w:t>
      </w:r>
    </w:p>
    <w:p w:rsidR="007F30A5" w:rsidRPr="004C2A1B" w:rsidRDefault="007F30A5" w:rsidP="007F30A5">
      <w:pPr>
        <w:pStyle w:val="Akapitzlist"/>
        <w:shd w:val="clear" w:color="auto" w:fill="FFFFFF"/>
        <w:spacing w:after="0" w:line="240" w:lineRule="auto"/>
        <w:ind w:left="567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4C2A1B">
        <w:rPr>
          <w:rFonts w:eastAsia="Times New Roman" w:cstheme="minorHAnsi"/>
          <w:color w:val="1B1B1B"/>
          <w:sz w:val="24"/>
          <w:szCs w:val="24"/>
          <w:lang w:eastAsia="pl-PL"/>
        </w:rPr>
        <w:t>00-583 Warszawa</w:t>
      </w:r>
    </w:p>
    <w:p w:rsidR="007F30A5" w:rsidRPr="004C2A1B" w:rsidRDefault="007F30A5" w:rsidP="007F30A5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567" w:hanging="283"/>
        <w:textAlignment w:val="baseline"/>
        <w:rPr>
          <w:rFonts w:eastAsia="Times New Roman" w:cstheme="minorHAnsi"/>
          <w:color w:val="1B1B1B"/>
          <w:sz w:val="24"/>
          <w:szCs w:val="24"/>
          <w:u w:val="single"/>
          <w:lang w:eastAsia="pl-PL"/>
        </w:rPr>
      </w:pPr>
      <w:r w:rsidRPr="004C2A1B">
        <w:rPr>
          <w:rFonts w:eastAsia="Times New Roman" w:cstheme="minorHAnsi"/>
          <w:color w:val="1B1B1B"/>
          <w:sz w:val="24"/>
          <w:szCs w:val="24"/>
          <w:lang w:eastAsia="pl-PL"/>
        </w:rPr>
        <w:t>na adres poczty elektronicznej koordynatora do spraw dostępności</w:t>
      </w:r>
      <w:r>
        <w:rPr>
          <w:rFonts w:eastAsia="Times New Roman" w:cstheme="minorHAnsi"/>
          <w:color w:val="1B1B1B"/>
          <w:sz w:val="24"/>
          <w:szCs w:val="24"/>
          <w:lang w:eastAsia="pl-PL"/>
        </w:rPr>
        <w:t xml:space="preserve">: </w:t>
      </w:r>
      <w:r w:rsidRPr="004C2A1B">
        <w:rPr>
          <w:rFonts w:eastAsia="Times New Roman" w:cstheme="minorHAnsi"/>
          <w:color w:val="00B0F0"/>
          <w:sz w:val="24"/>
          <w:szCs w:val="24"/>
          <w:u w:val="single"/>
          <w:lang w:eastAsia="pl-PL"/>
        </w:rPr>
        <w:t>koordynator.dostepnosc@cba.gov.pl</w:t>
      </w:r>
    </w:p>
    <w:p w:rsidR="007F30A5" w:rsidRPr="004C2A1B" w:rsidRDefault="007F30A5" w:rsidP="007F30A5">
      <w:pPr>
        <w:pStyle w:val="Akapitzlist"/>
        <w:numPr>
          <w:ilvl w:val="0"/>
          <w:numId w:val="13"/>
        </w:numPr>
        <w:shd w:val="clear" w:color="auto" w:fill="FFFFFF"/>
        <w:spacing w:after="240" w:line="24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C2A1B">
        <w:rPr>
          <w:rFonts w:eastAsia="Times New Roman" w:cstheme="minorHAnsi"/>
          <w:sz w:val="24"/>
          <w:szCs w:val="24"/>
          <w:lang w:eastAsia="pl-PL"/>
        </w:rPr>
        <w:t>pod numerem telefonu 22 437-14-00.</w:t>
      </w:r>
    </w:p>
    <w:p w:rsidR="007F30A5" w:rsidRPr="0021120B" w:rsidRDefault="007F30A5" w:rsidP="00867F6A">
      <w:pPr>
        <w:pStyle w:val="Nagwek2"/>
      </w:pPr>
      <w:bookmarkStart w:id="13" w:name="_Toc192845438"/>
      <w:r w:rsidRPr="0021120B">
        <w:t>Dostępność cyfrowa</w:t>
      </w:r>
      <w:bookmarkStart w:id="14" w:name="_Toc187322270"/>
      <w:bookmarkEnd w:id="13"/>
    </w:p>
    <w:p w:rsidR="007F30A5" w:rsidRDefault="007F30A5" w:rsidP="007F30A5">
      <w:pPr>
        <w:spacing w:after="120" w:line="32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CBA </w:t>
      </w:r>
      <w:r w:rsidRPr="00D800FF">
        <w:rPr>
          <w:rFonts w:cstheme="minorHAnsi"/>
          <w:sz w:val="24"/>
          <w:szCs w:val="24"/>
        </w:rPr>
        <w:t xml:space="preserve">jest administratorem stron internetowych: </w:t>
      </w:r>
      <w:hyperlink r:id="rId11" w:history="1">
        <w:r w:rsidR="00867F6A" w:rsidRPr="00DA5D59">
          <w:rPr>
            <w:rStyle w:val="Hipercze"/>
            <w:rFonts w:cstheme="minorHAnsi"/>
            <w:sz w:val="24"/>
            <w:szCs w:val="24"/>
          </w:rPr>
          <w:t>Centralnego Biura Antykorupcyjnego,</w:t>
        </w:r>
      </w:hyperlink>
      <w:r w:rsidR="00867F6A">
        <w:rPr>
          <w:rStyle w:val="Hipercze"/>
          <w:rFonts w:cstheme="minorHAnsi"/>
          <w:color w:val="auto"/>
          <w:sz w:val="24"/>
          <w:szCs w:val="24"/>
        </w:rPr>
        <w:t xml:space="preserve"> </w:t>
      </w:r>
      <w:hyperlink r:id="rId12" w:history="1">
        <w:r w:rsidR="00867F6A" w:rsidRPr="00867F6A">
          <w:rPr>
            <w:rStyle w:val="Hipercze"/>
            <w:rFonts w:cstheme="minorHAnsi"/>
            <w:sz w:val="24"/>
            <w:szCs w:val="24"/>
          </w:rPr>
          <w:t>Centralnego Biura Antykorupcyjnego w języku angielskim</w:t>
        </w:r>
      </w:hyperlink>
      <w:r w:rsidRPr="00A6632F">
        <w:rPr>
          <w:rFonts w:cstheme="minorHAnsi"/>
          <w:sz w:val="24"/>
          <w:szCs w:val="24"/>
        </w:rPr>
        <w:t xml:space="preserve"> oraz </w:t>
      </w:r>
      <w:hyperlink r:id="rId13" w:history="1">
        <w:r w:rsidR="00B47A99" w:rsidRPr="00B47A99">
          <w:rPr>
            <w:rStyle w:val="Hipercze"/>
            <w:rFonts w:cstheme="minorHAnsi"/>
            <w:sz w:val="24"/>
            <w:szCs w:val="24"/>
          </w:rPr>
          <w:t>Biuletynu Informacji Publicznej CBA</w:t>
        </w:r>
      </w:hyperlink>
      <w:r>
        <w:rPr>
          <w:rFonts w:cstheme="minorHAnsi"/>
          <w:sz w:val="24"/>
          <w:szCs w:val="24"/>
        </w:rPr>
        <w:t xml:space="preserve">, </w:t>
      </w:r>
      <w:hyperlink r:id="rId14" w:history="1">
        <w:r w:rsidR="00B47A99" w:rsidRPr="00B47A99">
          <w:rPr>
            <w:rStyle w:val="Hipercze"/>
            <w:rFonts w:cstheme="minorHAnsi"/>
            <w:sz w:val="24"/>
            <w:szCs w:val="24"/>
          </w:rPr>
          <w:t>Dziennika Urzędowego CBA</w:t>
        </w:r>
      </w:hyperlink>
      <w:r w:rsidRPr="00D800FF">
        <w:rPr>
          <w:rFonts w:cstheme="minorHAnsi"/>
          <w:sz w:val="24"/>
          <w:szCs w:val="24"/>
        </w:rPr>
        <w:t>, a także</w:t>
      </w:r>
      <w:r w:rsidRPr="00D800FF">
        <w:rPr>
          <w:rFonts w:cstheme="minorHAnsi"/>
        </w:rPr>
        <w:t xml:space="preserve"> </w:t>
      </w:r>
      <w:r w:rsidRPr="00D800FF">
        <w:rPr>
          <w:rFonts w:cstheme="minorHAnsi"/>
          <w:sz w:val="24"/>
          <w:szCs w:val="24"/>
        </w:rPr>
        <w:t xml:space="preserve">tematycznych stron internetowych, związanych z prowadzonymi </w:t>
      </w:r>
      <w:r>
        <w:rPr>
          <w:rFonts w:cstheme="minorHAnsi"/>
          <w:sz w:val="24"/>
          <w:szCs w:val="24"/>
        </w:rPr>
        <w:t xml:space="preserve">działaniami: </w:t>
      </w:r>
    </w:p>
    <w:p w:rsidR="007F30A5" w:rsidRDefault="006F3CE3" w:rsidP="007F30A5">
      <w:pPr>
        <w:pStyle w:val="Akapitzlist"/>
        <w:numPr>
          <w:ilvl w:val="0"/>
          <w:numId w:val="12"/>
        </w:numPr>
        <w:spacing w:after="120" w:line="320" w:lineRule="exact"/>
        <w:ind w:left="567" w:hanging="207"/>
        <w:rPr>
          <w:rFonts w:cstheme="minorHAnsi"/>
          <w:sz w:val="24"/>
          <w:szCs w:val="24"/>
        </w:rPr>
      </w:pPr>
      <w:hyperlink r:id="rId15" w:history="1">
        <w:r w:rsidR="00B47A99" w:rsidRPr="00B47A99">
          <w:rPr>
            <w:rStyle w:val="Hipercze"/>
            <w:rFonts w:cstheme="minorHAnsi"/>
            <w:sz w:val="24"/>
            <w:szCs w:val="24"/>
          </w:rPr>
          <w:t>platformy e-learningowej CBA</w:t>
        </w:r>
      </w:hyperlink>
      <w:r w:rsidR="007F30A5">
        <w:rPr>
          <w:rFonts w:cstheme="minorHAnsi"/>
          <w:sz w:val="24"/>
          <w:szCs w:val="24"/>
        </w:rPr>
        <w:t>;</w:t>
      </w:r>
      <w:r w:rsidR="007F30A5" w:rsidRPr="008A5E80">
        <w:rPr>
          <w:rFonts w:cstheme="minorHAnsi"/>
          <w:sz w:val="24"/>
          <w:szCs w:val="24"/>
        </w:rPr>
        <w:t xml:space="preserve"> </w:t>
      </w:r>
    </w:p>
    <w:p w:rsidR="007F30A5" w:rsidRDefault="006F3CE3" w:rsidP="007F30A5">
      <w:pPr>
        <w:pStyle w:val="Akapitzlist"/>
        <w:numPr>
          <w:ilvl w:val="0"/>
          <w:numId w:val="12"/>
        </w:numPr>
        <w:spacing w:after="120" w:line="320" w:lineRule="exact"/>
        <w:ind w:left="567" w:hanging="207"/>
        <w:rPr>
          <w:rFonts w:cstheme="minorHAnsi"/>
          <w:sz w:val="24"/>
          <w:szCs w:val="24"/>
        </w:rPr>
      </w:pPr>
      <w:hyperlink r:id="rId16" w:history="1">
        <w:r w:rsidR="00B47A99" w:rsidRPr="00B47A99">
          <w:rPr>
            <w:rStyle w:val="Hipercze"/>
            <w:rFonts w:cstheme="minorHAnsi"/>
            <w:sz w:val="24"/>
            <w:szCs w:val="24"/>
          </w:rPr>
          <w:t>strony internetowej poświęconej oświadczeniom majątkowym</w:t>
        </w:r>
      </w:hyperlink>
      <w:r w:rsidR="00B47A99">
        <w:rPr>
          <w:rFonts w:cstheme="minorHAnsi"/>
          <w:sz w:val="24"/>
          <w:szCs w:val="24"/>
        </w:rPr>
        <w:t>;</w:t>
      </w:r>
      <w:r w:rsidR="007F30A5" w:rsidRPr="008A5E80">
        <w:rPr>
          <w:rFonts w:cstheme="minorHAnsi"/>
          <w:sz w:val="24"/>
          <w:szCs w:val="24"/>
        </w:rPr>
        <w:t xml:space="preserve"> </w:t>
      </w:r>
    </w:p>
    <w:p w:rsidR="007F30A5" w:rsidRPr="008A5E80" w:rsidRDefault="006F3CE3" w:rsidP="007F30A5">
      <w:pPr>
        <w:pStyle w:val="Akapitzlist"/>
        <w:numPr>
          <w:ilvl w:val="0"/>
          <w:numId w:val="12"/>
        </w:numPr>
        <w:spacing w:after="120" w:line="320" w:lineRule="exact"/>
        <w:ind w:left="567" w:hanging="207"/>
        <w:rPr>
          <w:rFonts w:cstheme="minorHAnsi"/>
          <w:sz w:val="24"/>
          <w:szCs w:val="24"/>
        </w:rPr>
      </w:pPr>
      <w:hyperlink r:id="rId17" w:history="1">
        <w:r w:rsidR="00B47A99" w:rsidRPr="00B47A99">
          <w:rPr>
            <w:rStyle w:val="Hipercze"/>
            <w:rFonts w:cstheme="minorHAnsi"/>
            <w:sz w:val="24"/>
            <w:szCs w:val="24"/>
          </w:rPr>
          <w:t xml:space="preserve">edukacyjnego portalu o </w:t>
        </w:r>
        <w:proofErr w:type="spellStart"/>
        <w:r w:rsidR="00B47A99" w:rsidRPr="00B47A99">
          <w:rPr>
            <w:rStyle w:val="Hipercze"/>
            <w:rFonts w:cstheme="minorHAnsi"/>
            <w:sz w:val="24"/>
            <w:szCs w:val="24"/>
          </w:rPr>
          <w:t>antykorupcji</w:t>
        </w:r>
        <w:proofErr w:type="spellEnd"/>
      </w:hyperlink>
      <w:r w:rsidR="007F30A5" w:rsidRPr="008A5E80">
        <w:rPr>
          <w:rFonts w:cstheme="minorHAnsi"/>
          <w:sz w:val="24"/>
          <w:szCs w:val="24"/>
        </w:rPr>
        <w:t>.</w:t>
      </w:r>
    </w:p>
    <w:p w:rsidR="007F30A5" w:rsidRDefault="007F30A5" w:rsidP="007F30A5">
      <w:pPr>
        <w:spacing w:after="120" w:line="32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Przegląd i aktualizacja</w:t>
      </w:r>
      <w:r w:rsidRPr="00D800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deklaracji dostępności opublikowanych na</w:t>
      </w:r>
      <w:r w:rsidRPr="00EC716C">
        <w:rPr>
          <w:rFonts w:cstheme="minorHAnsi"/>
          <w:sz w:val="24"/>
          <w:szCs w:val="24"/>
        </w:rPr>
        <w:t xml:space="preserve"> </w:t>
      </w:r>
      <w:r w:rsidRPr="00D800FF">
        <w:rPr>
          <w:rFonts w:cstheme="minorHAnsi"/>
          <w:sz w:val="24"/>
          <w:szCs w:val="24"/>
        </w:rPr>
        <w:t>stronach internetowych</w:t>
      </w:r>
      <w:r>
        <w:rPr>
          <w:rFonts w:cstheme="minorHAnsi"/>
          <w:sz w:val="24"/>
          <w:szCs w:val="24"/>
        </w:rPr>
        <w:t xml:space="preserve"> CBA oraz ich dostosowanie do wymagań</w:t>
      </w:r>
      <w:r w:rsidRPr="00D800FF">
        <w:rPr>
          <w:rFonts w:cstheme="minorHAnsi"/>
          <w:sz w:val="24"/>
          <w:szCs w:val="24"/>
        </w:rPr>
        <w:t xml:space="preserve"> techniczny</w:t>
      </w:r>
      <w:r>
        <w:rPr>
          <w:rFonts w:cstheme="minorHAnsi"/>
          <w:sz w:val="24"/>
          <w:szCs w:val="24"/>
        </w:rPr>
        <w:t xml:space="preserve">ch określonych przez Ministerstwo Cyfryzacji w dokumencie pn. </w:t>
      </w:r>
      <w:r w:rsidRPr="00AF6C8D">
        <w:rPr>
          <w:rFonts w:cstheme="minorHAnsi"/>
          <w:i/>
          <w:sz w:val="24"/>
          <w:szCs w:val="24"/>
        </w:rPr>
        <w:t>Warunki techniczne publikacji i struktura dokumentu elektronicznego deklaracji dostępności</w:t>
      </w:r>
      <w:r>
        <w:rPr>
          <w:rFonts w:cstheme="minorHAnsi"/>
          <w:sz w:val="24"/>
          <w:szCs w:val="24"/>
        </w:rPr>
        <w:t xml:space="preserve">, nastąpi w terminie do 31 marca 2025 r. </w:t>
      </w:r>
    </w:p>
    <w:p w:rsidR="007F30A5" w:rsidRPr="00D800FF" w:rsidRDefault="007F30A5" w:rsidP="007F30A5">
      <w:pPr>
        <w:spacing w:after="120" w:line="32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strony internetowej </w:t>
      </w:r>
      <w:hyperlink r:id="rId18" w:history="1">
        <w:r w:rsidR="00B47A99" w:rsidRPr="00B47A99">
          <w:rPr>
            <w:rStyle w:val="Hipercze"/>
            <w:rFonts w:cstheme="minorHAnsi"/>
            <w:sz w:val="24"/>
            <w:szCs w:val="24"/>
          </w:rPr>
          <w:t>Centralnego Biura Antykorupcyjnego w języku angielskim</w:t>
        </w:r>
      </w:hyperlink>
      <w:r>
        <w:rPr>
          <w:rFonts w:cstheme="minorHAnsi"/>
          <w:sz w:val="24"/>
          <w:szCs w:val="24"/>
        </w:rPr>
        <w:t xml:space="preserve"> deklarację dostępności sporządzono w wersji anglojęzycznej.</w:t>
      </w:r>
    </w:p>
    <w:p w:rsidR="007F30A5" w:rsidRPr="00D800FF" w:rsidRDefault="007F30A5" w:rsidP="007F30A5">
      <w:pPr>
        <w:spacing w:after="120" w:line="320" w:lineRule="exact"/>
        <w:rPr>
          <w:rFonts w:cstheme="minorHAnsi"/>
          <w:sz w:val="24"/>
          <w:szCs w:val="24"/>
        </w:rPr>
      </w:pPr>
      <w:r w:rsidRPr="00D800FF">
        <w:rPr>
          <w:rFonts w:cstheme="minorHAnsi"/>
          <w:sz w:val="24"/>
          <w:szCs w:val="24"/>
        </w:rPr>
        <w:t xml:space="preserve">Strony internetowe </w:t>
      </w:r>
      <w:r>
        <w:rPr>
          <w:rFonts w:cstheme="minorHAnsi"/>
          <w:sz w:val="24"/>
          <w:szCs w:val="24"/>
        </w:rPr>
        <w:t>CBA</w:t>
      </w:r>
      <w:r w:rsidRPr="00D800FF">
        <w:rPr>
          <w:rFonts w:cstheme="minorHAnsi"/>
          <w:sz w:val="24"/>
          <w:szCs w:val="24"/>
        </w:rPr>
        <w:t xml:space="preserve"> są zgodne bądź częściowo zgodne z ustawą </w:t>
      </w:r>
      <w:r>
        <w:rPr>
          <w:rFonts w:cstheme="minorHAnsi"/>
          <w:sz w:val="24"/>
          <w:szCs w:val="24"/>
        </w:rPr>
        <w:t>o dostępności cyfrowej.</w:t>
      </w:r>
      <w:r w:rsidRPr="00D800FF">
        <w:rPr>
          <w:rFonts w:cstheme="minorHAnsi"/>
          <w:sz w:val="24"/>
          <w:szCs w:val="24"/>
        </w:rPr>
        <w:t> </w:t>
      </w:r>
    </w:p>
    <w:p w:rsidR="007F30A5" w:rsidRPr="00672E86" w:rsidRDefault="007F30A5" w:rsidP="00867F6A">
      <w:pPr>
        <w:pStyle w:val="Nagwek1"/>
      </w:pPr>
      <w:bookmarkStart w:id="15" w:name="_Toc192845439"/>
      <w:bookmarkEnd w:id="14"/>
      <w:r w:rsidRPr="00D800FF">
        <w:t>Planowane do realizacji zadania na rzecz poprawy dostępności</w:t>
      </w:r>
      <w:bookmarkEnd w:id="15"/>
    </w:p>
    <w:p w:rsidR="007F30A5" w:rsidRPr="00D800FF" w:rsidRDefault="007F30A5" w:rsidP="007F30A5">
      <w:pPr>
        <w:spacing w:after="120" w:line="320" w:lineRule="exact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Nadrzędnym celem niniejszego planu </w:t>
      </w:r>
      <w:r w:rsidRPr="00D800FF">
        <w:rPr>
          <w:rFonts w:eastAsia="Arial" w:cstheme="minorHAnsi"/>
          <w:sz w:val="24"/>
          <w:szCs w:val="24"/>
        </w:rPr>
        <w:t xml:space="preserve">jest </w:t>
      </w:r>
      <w:r>
        <w:rPr>
          <w:rFonts w:eastAsia="Arial" w:cstheme="minorHAnsi"/>
          <w:sz w:val="24"/>
          <w:szCs w:val="24"/>
        </w:rPr>
        <w:t>podejmowanie działań przyczyniających się do sukcesywnego</w:t>
      </w:r>
      <w:r w:rsidRPr="00D800FF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zwiększania</w:t>
      </w:r>
      <w:r w:rsidRPr="00D800FF">
        <w:rPr>
          <w:rFonts w:eastAsia="Arial" w:cstheme="minorHAnsi"/>
          <w:sz w:val="24"/>
          <w:szCs w:val="24"/>
        </w:rPr>
        <w:t xml:space="preserve"> dostępności </w:t>
      </w:r>
      <w:r>
        <w:rPr>
          <w:rFonts w:eastAsia="Arial" w:cstheme="minorHAnsi"/>
          <w:sz w:val="24"/>
          <w:szCs w:val="24"/>
        </w:rPr>
        <w:t>w CBA w obszarze architektonicznym, cyfrowym oraz informacyjno-komunikacyjnym</w:t>
      </w:r>
      <w:r w:rsidRPr="00D800FF">
        <w:rPr>
          <w:rFonts w:eastAsia="Arial" w:cstheme="minorHAnsi"/>
          <w:sz w:val="24"/>
          <w:szCs w:val="24"/>
        </w:rPr>
        <w:t xml:space="preserve"> dla osób ze szczególnymi potrzebami. Zrealizowane działania podniosą dostępność i poprawią jakość </w:t>
      </w:r>
      <w:r>
        <w:rPr>
          <w:rFonts w:eastAsia="Arial" w:cstheme="minorHAnsi"/>
          <w:sz w:val="24"/>
          <w:szCs w:val="24"/>
        </w:rPr>
        <w:t>funkcjonowania wszystkich. Będzie to </w:t>
      </w:r>
      <w:r w:rsidRPr="00D800FF">
        <w:rPr>
          <w:rFonts w:eastAsia="Arial" w:cstheme="minorHAnsi"/>
          <w:sz w:val="24"/>
          <w:szCs w:val="24"/>
        </w:rPr>
        <w:t xml:space="preserve">możliwe dzięki zmianie podejścia do osób ze szczególnymi potrzebami oraz projektowaniu usług dostępnych dla wszystkich. </w:t>
      </w:r>
      <w:bookmarkStart w:id="16" w:name="_Toc140221876"/>
      <w:bookmarkStart w:id="17" w:name="_Toc140221926"/>
    </w:p>
    <w:p w:rsidR="007F30A5" w:rsidRDefault="007F30A5" w:rsidP="007F30A5">
      <w:pPr>
        <w:spacing w:after="120" w:line="320" w:lineRule="exact"/>
        <w:rPr>
          <w:rFonts w:eastAsia="Arial" w:cstheme="minorHAnsi"/>
          <w:sz w:val="24"/>
          <w:szCs w:val="24"/>
        </w:rPr>
      </w:pPr>
      <w:r w:rsidRPr="00D800FF">
        <w:rPr>
          <w:rFonts w:eastAsia="Arial" w:cstheme="minorHAnsi"/>
          <w:sz w:val="24"/>
          <w:szCs w:val="24"/>
        </w:rPr>
        <w:t xml:space="preserve">W realizację </w:t>
      </w:r>
      <w:r>
        <w:rPr>
          <w:rFonts w:eastAsia="Arial" w:cstheme="minorHAnsi"/>
          <w:sz w:val="24"/>
          <w:szCs w:val="24"/>
        </w:rPr>
        <w:t>powyższych celów powinny być zaangażowane wszystkie jednostki organizacyjne CBA a w szczególności: Gabinet Szefa, Biuro Teleinformatyki, Biuro Logistyki, jednostki organizacyjne pełniące rolę redaktorów stron internetowych administrowanych przez CBA</w:t>
      </w:r>
      <w:r w:rsidRPr="00D800FF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 xml:space="preserve">oraz </w:t>
      </w:r>
      <w:r w:rsidRPr="00D800FF">
        <w:rPr>
          <w:rFonts w:eastAsia="Arial" w:cstheme="minorHAnsi"/>
          <w:sz w:val="24"/>
          <w:szCs w:val="24"/>
        </w:rPr>
        <w:t>Koordynator ds. dostępności</w:t>
      </w:r>
      <w:r>
        <w:rPr>
          <w:rFonts w:eastAsia="Arial" w:cstheme="minorHAnsi"/>
          <w:sz w:val="24"/>
          <w:szCs w:val="24"/>
        </w:rPr>
        <w:t xml:space="preserve">. </w:t>
      </w:r>
    </w:p>
    <w:p w:rsidR="007F30A5" w:rsidRDefault="007F30A5" w:rsidP="007F30A5">
      <w:pPr>
        <w:spacing w:after="120" w:line="320" w:lineRule="exact"/>
        <w:rPr>
          <w:rFonts w:eastAsia="Arial" w:cstheme="minorHAnsi"/>
          <w:sz w:val="24"/>
          <w:szCs w:val="24"/>
        </w:rPr>
        <w:sectPr w:rsidR="007F30A5" w:rsidSect="009954E3">
          <w:footerReference w:type="default" r:id="rId19"/>
          <w:headerReference w:type="first" r:id="rId20"/>
          <w:footerReference w:type="first" r:id="rId21"/>
          <w:pgSz w:w="11906" w:h="16838"/>
          <w:pgMar w:top="1135" w:right="1417" w:bottom="1134" w:left="1417" w:header="708" w:footer="5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rPr>
          <w:rFonts w:eastAsia="Arial" w:cstheme="minorHAnsi"/>
          <w:sz w:val="24"/>
          <w:szCs w:val="24"/>
        </w:rPr>
        <w:t xml:space="preserve">Planowany zakup usług i wykonanie stosownych remontów, w toku których uwzględnione zostaną rozwiązania poprawiające dostępność architektoniczną, </w:t>
      </w:r>
      <w:r w:rsidRPr="00D800FF">
        <w:rPr>
          <w:rFonts w:eastAsia="Arial" w:cstheme="minorHAnsi"/>
          <w:sz w:val="24"/>
          <w:szCs w:val="24"/>
        </w:rPr>
        <w:t>odbędzie się pod warunkiem posiadania środków finansowych w danym roku budżetowym.</w:t>
      </w:r>
      <w:r w:rsidRPr="00D800FF">
        <w:rPr>
          <w:rFonts w:eastAsia="Arial" w:cstheme="minorHAnsi"/>
          <w:sz w:val="24"/>
          <w:szCs w:val="24"/>
        </w:rPr>
        <w:br/>
        <w:t xml:space="preserve">W </w:t>
      </w:r>
      <w:r>
        <w:rPr>
          <w:rFonts w:eastAsia="Arial" w:cstheme="minorHAnsi"/>
          <w:sz w:val="24"/>
          <w:szCs w:val="24"/>
        </w:rPr>
        <w:t>przypadku użytkowanych przez CBA budynków, objętych ochroną zabytków, przeprowadzenie prac remontowych poprawiających dostępność architektoniczną, uzależnione będzie od uzyskania zgody stosownych organów.</w:t>
      </w:r>
    </w:p>
    <w:p w:rsidR="007F30A5" w:rsidRDefault="007F30A5" w:rsidP="009A133F">
      <w:r w:rsidRPr="00342C02">
        <w:lastRenderedPageBreak/>
        <w:t>W poniższej tabeli przedstawiono szczegółowe zadania zaplanowane do realizacji w ramach niniejszego planu działania, we wszystkich obszarach dostępności: architektonicznej, cyfrowej, informacyjno-komunikacyjnej.</w:t>
      </w:r>
    </w:p>
    <w:p w:rsidR="00342C02" w:rsidRPr="00342C02" w:rsidRDefault="00342C02" w:rsidP="009A133F"/>
    <w:tbl>
      <w:tblPr>
        <w:tblStyle w:val="Tabela-Siatka"/>
        <w:tblW w:w="0" w:type="auto"/>
        <w:tblLook w:val="04A0" w:firstRow="1" w:lastRow="0" w:firstColumn="1" w:lastColumn="0" w:noHBand="0" w:noVBand="1"/>
        <w:tblCaption w:val="Tabela1. Plan działania CBA na rzecz poprawy zapewnienia dostępności osobom ze szczególnymi potrzebami"/>
        <w:tblDescription w:val="Tabela zawiera szczegółowe zadania zaplanowane do realizacji w w obszarze dostępności architektonicznej, cyfowej, informacyjno-komunikacji. W tabeli wskazano sposón realizacji zadań oraz jednostki odpowiedzialne za wdrożenie. "/>
      </w:tblPr>
      <w:tblGrid>
        <w:gridCol w:w="1873"/>
        <w:gridCol w:w="3430"/>
        <w:gridCol w:w="3590"/>
        <w:gridCol w:w="2680"/>
        <w:gridCol w:w="2986"/>
      </w:tblGrid>
      <w:tr w:rsidR="007F30A5" w:rsidTr="00915E1A">
        <w:trPr>
          <w:tblHeader/>
        </w:trPr>
        <w:tc>
          <w:tcPr>
            <w:tcW w:w="1873" w:type="dxa"/>
            <w:shd w:val="clear" w:color="auto" w:fill="BFBFBF" w:themeFill="background1" w:themeFillShade="BF"/>
            <w:vAlign w:val="center"/>
          </w:tcPr>
          <w:p w:rsidR="007F30A5" w:rsidRPr="008D5840" w:rsidRDefault="007F30A5" w:rsidP="00FA5752">
            <w:pPr>
              <w:rPr>
                <w:rFonts w:eastAsia="Calibri"/>
              </w:rPr>
            </w:pPr>
            <w:r w:rsidRPr="008D5840">
              <w:rPr>
                <w:rFonts w:eastAsia="Calibri"/>
              </w:rPr>
              <w:t>L.p.</w:t>
            </w:r>
          </w:p>
        </w:tc>
        <w:tc>
          <w:tcPr>
            <w:tcW w:w="3430" w:type="dxa"/>
            <w:shd w:val="clear" w:color="auto" w:fill="BFBFBF" w:themeFill="background1" w:themeFillShade="BF"/>
            <w:vAlign w:val="center"/>
          </w:tcPr>
          <w:p w:rsidR="007F30A5" w:rsidRPr="008D5840" w:rsidRDefault="007F30A5" w:rsidP="00FA5752">
            <w:pPr>
              <w:rPr>
                <w:rFonts w:eastAsia="Calibri"/>
              </w:rPr>
            </w:pPr>
            <w:r w:rsidRPr="008D5840">
              <w:rPr>
                <w:rFonts w:eastAsia="Calibri"/>
              </w:rPr>
              <w:t>Obszar działania</w:t>
            </w:r>
          </w:p>
        </w:tc>
        <w:tc>
          <w:tcPr>
            <w:tcW w:w="3590" w:type="dxa"/>
            <w:shd w:val="clear" w:color="auto" w:fill="BFBFBF" w:themeFill="background1" w:themeFillShade="BF"/>
            <w:vAlign w:val="center"/>
          </w:tcPr>
          <w:p w:rsidR="007F30A5" w:rsidRPr="008D5840" w:rsidRDefault="007F30A5" w:rsidP="00FA5752">
            <w:pPr>
              <w:rPr>
                <w:rFonts w:eastAsia="Calibri"/>
              </w:rPr>
            </w:pPr>
            <w:r w:rsidRPr="008D5840">
              <w:rPr>
                <w:rFonts w:eastAsia="Calibri"/>
              </w:rPr>
              <w:t>Sposób realizacji</w:t>
            </w:r>
          </w:p>
        </w:tc>
        <w:tc>
          <w:tcPr>
            <w:tcW w:w="2680" w:type="dxa"/>
            <w:shd w:val="clear" w:color="auto" w:fill="BFBFBF" w:themeFill="background1" w:themeFillShade="BF"/>
            <w:vAlign w:val="center"/>
          </w:tcPr>
          <w:p w:rsidR="007F30A5" w:rsidRPr="008D5840" w:rsidRDefault="007F30A5" w:rsidP="00FA5752">
            <w:pPr>
              <w:rPr>
                <w:rFonts w:eastAsia="Calibri"/>
              </w:rPr>
            </w:pPr>
            <w:r w:rsidRPr="008D5840">
              <w:rPr>
                <w:rFonts w:eastAsia="Calibri"/>
              </w:rPr>
              <w:t>Jednostka organizacyjna CBA odpowiedzialna za wdrożenie</w:t>
            </w:r>
          </w:p>
        </w:tc>
        <w:tc>
          <w:tcPr>
            <w:tcW w:w="2986" w:type="dxa"/>
            <w:shd w:val="clear" w:color="auto" w:fill="BFBFBF" w:themeFill="background1" w:themeFillShade="BF"/>
            <w:vAlign w:val="center"/>
          </w:tcPr>
          <w:p w:rsidR="007F30A5" w:rsidRPr="008D5840" w:rsidRDefault="007F30A5" w:rsidP="00FA5752">
            <w:pPr>
              <w:rPr>
                <w:rFonts w:eastAsia="Calibri"/>
              </w:rPr>
            </w:pPr>
            <w:r w:rsidRPr="008D5840">
              <w:rPr>
                <w:rFonts w:eastAsia="Calibri"/>
              </w:rPr>
              <w:t>Jednostki organizacyjne CBA zobowiązane do współpracy</w:t>
            </w:r>
          </w:p>
        </w:tc>
      </w:tr>
      <w:tr w:rsidR="00B51076" w:rsidTr="00915E1A">
        <w:trPr>
          <w:trHeight w:val="5440"/>
        </w:trPr>
        <w:tc>
          <w:tcPr>
            <w:tcW w:w="1873" w:type="dxa"/>
            <w:vAlign w:val="center"/>
          </w:tcPr>
          <w:p w:rsidR="00B51076" w:rsidRPr="008D5840" w:rsidRDefault="00B51076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B51076" w:rsidRDefault="00B51076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85442">
              <w:rPr>
                <w:rFonts w:eastAsia="Calibri" w:cstheme="minorHAnsi"/>
                <w:sz w:val="24"/>
                <w:szCs w:val="24"/>
              </w:rPr>
              <w:t>Zapewnienie wolnych od barier poziomych i pionowych przestrzeni komunikacyjnych budynków</w:t>
            </w:r>
          </w:p>
        </w:tc>
        <w:tc>
          <w:tcPr>
            <w:tcW w:w="3590" w:type="dxa"/>
            <w:vAlign w:val="center"/>
          </w:tcPr>
          <w:p w:rsidR="00B51076" w:rsidRPr="00B51076" w:rsidRDefault="00B51076" w:rsidP="00B51076">
            <w:pPr>
              <w:pStyle w:val="Akapitzlist"/>
              <w:numPr>
                <w:ilvl w:val="0"/>
                <w:numId w:val="14"/>
              </w:numPr>
              <w:spacing w:line="320" w:lineRule="exact"/>
              <w:rPr>
                <w:rFonts w:eastAsia="Calibri" w:cstheme="minorHAnsi"/>
                <w:sz w:val="24"/>
                <w:szCs w:val="24"/>
              </w:rPr>
            </w:pPr>
            <w:r w:rsidRPr="00B51076">
              <w:rPr>
                <w:rFonts w:eastAsia="Calibri" w:cstheme="minorHAnsi"/>
                <w:sz w:val="24"/>
                <w:szCs w:val="24"/>
              </w:rPr>
              <w:t>Analiza możliwości architektonicznych pod kątem wdrożenia rozwiązań poprawiających warunki wejścia do budynku z poziomu terenu (dot. niedostosowanych obiektów CBA, realizacja w ramach zamierzeń inwestycyjnych)</w:t>
            </w:r>
          </w:p>
          <w:p w:rsidR="00B51076" w:rsidRPr="00B51076" w:rsidRDefault="00B51076" w:rsidP="00B51076">
            <w:pPr>
              <w:pStyle w:val="Akapitzlist"/>
              <w:numPr>
                <w:ilvl w:val="0"/>
                <w:numId w:val="14"/>
              </w:numPr>
              <w:spacing w:line="320" w:lineRule="exact"/>
              <w:rPr>
                <w:rFonts w:eastAsia="Calibri" w:cstheme="minorHAnsi"/>
                <w:sz w:val="24"/>
                <w:szCs w:val="24"/>
              </w:rPr>
            </w:pPr>
            <w:r w:rsidRPr="00B51076">
              <w:rPr>
                <w:rFonts w:eastAsia="Calibri" w:cstheme="minorHAnsi"/>
                <w:sz w:val="24"/>
                <w:szCs w:val="24"/>
              </w:rPr>
              <w:t xml:space="preserve">Dostosowanie toalet dla </w:t>
            </w:r>
            <w:proofErr w:type="spellStart"/>
            <w:r w:rsidRPr="00B51076">
              <w:rPr>
                <w:rFonts w:eastAsia="Calibri" w:cstheme="minorHAnsi"/>
                <w:sz w:val="24"/>
                <w:szCs w:val="24"/>
              </w:rPr>
              <w:t>OzN</w:t>
            </w:r>
            <w:proofErr w:type="spellEnd"/>
            <w:r w:rsidRPr="00B51076">
              <w:rPr>
                <w:rFonts w:eastAsia="Calibri" w:cstheme="minorHAnsi"/>
                <w:sz w:val="24"/>
                <w:szCs w:val="24"/>
              </w:rPr>
              <w:t xml:space="preserve"> w obiektach CBA, w których nie wprowadzono takiego rozwiązania. Powyższe zostanie uwzględnione w przy planowaniu procesu inwestycyjnego dot. ww. obiektów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B51076" w:rsidRDefault="00B51076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Biuro Logistyki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B51076" w:rsidRDefault="00B51076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jednostka organizacyjna odpowiedzialna za obiekt CBA</w:t>
            </w:r>
          </w:p>
        </w:tc>
      </w:tr>
      <w:tr w:rsidR="007F30A5" w:rsidTr="00915E1A">
        <w:tc>
          <w:tcPr>
            <w:tcW w:w="1873" w:type="dxa"/>
            <w:vAlign w:val="center"/>
          </w:tcPr>
          <w:p w:rsidR="007F30A5" w:rsidRPr="008D5840" w:rsidRDefault="007F30A5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F30A5" w:rsidRDefault="007F30A5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Zapewnienie osobom ze szczególnymi potrzebami możliwości zaparkowania najbliżej wejścia do budynku CBA</w:t>
            </w:r>
          </w:p>
        </w:tc>
        <w:tc>
          <w:tcPr>
            <w:tcW w:w="3590" w:type="dxa"/>
            <w:vAlign w:val="center"/>
          </w:tcPr>
          <w:p w:rsidR="007F30A5" w:rsidRPr="00B51076" w:rsidRDefault="007F30A5" w:rsidP="00B51076">
            <w:pPr>
              <w:pStyle w:val="Akapitzlist"/>
              <w:numPr>
                <w:ilvl w:val="0"/>
                <w:numId w:val="16"/>
              </w:numPr>
              <w:spacing w:line="320" w:lineRule="exact"/>
              <w:rPr>
                <w:rFonts w:eastAsia="Calibri" w:cstheme="minorHAnsi"/>
                <w:sz w:val="24"/>
                <w:szCs w:val="24"/>
              </w:rPr>
            </w:pPr>
            <w:r w:rsidRPr="00B51076">
              <w:rPr>
                <w:rFonts w:eastAsia="Calibri" w:cstheme="minorHAnsi"/>
                <w:sz w:val="24"/>
                <w:szCs w:val="24"/>
              </w:rPr>
              <w:t xml:space="preserve">Analiza możliwości </w:t>
            </w:r>
            <w:r w:rsidRPr="00B51076">
              <w:rPr>
                <w:rFonts w:eastAsia="Times New Roman" w:cstheme="minorHAnsi"/>
                <w:color w:val="010101"/>
                <w:sz w:val="24"/>
                <w:szCs w:val="24"/>
              </w:rPr>
              <w:t>wyznaczenia miejsca postojowego dla osób niepełnosprawnych</w:t>
            </w:r>
            <w:r w:rsidRPr="00B51076">
              <w:rPr>
                <w:rFonts w:eastAsia="Calibri" w:cstheme="minorHAnsi"/>
                <w:sz w:val="24"/>
                <w:szCs w:val="24"/>
              </w:rPr>
              <w:t xml:space="preserve"> na terenie parkingu </w:t>
            </w:r>
            <w:r w:rsidRPr="00B51076">
              <w:rPr>
                <w:rFonts w:eastAsia="Times New Roman" w:cstheme="minorHAnsi"/>
                <w:color w:val="010101"/>
                <w:sz w:val="24"/>
                <w:szCs w:val="24"/>
              </w:rPr>
              <w:t xml:space="preserve">w przypadku budynków CBA, w których nie wyznaczono takiego miejsca (realizacja w ramach zamierzeń inwestycyjnych) </w:t>
            </w:r>
          </w:p>
          <w:p w:rsidR="007F30A5" w:rsidRDefault="007F30A5" w:rsidP="009B1AB9">
            <w:pPr>
              <w:rPr>
                <w:rFonts w:eastAsia="Calibri" w:cstheme="minorHAnsi"/>
                <w:sz w:val="24"/>
                <w:szCs w:val="24"/>
              </w:rPr>
            </w:pPr>
          </w:p>
          <w:p w:rsidR="007F30A5" w:rsidRPr="00273832" w:rsidRDefault="007F30A5" w:rsidP="009B1AB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:rsidR="007F30A5" w:rsidRDefault="007F30A5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Biuro Logistyki</w:t>
            </w:r>
          </w:p>
        </w:tc>
        <w:tc>
          <w:tcPr>
            <w:tcW w:w="2986" w:type="dxa"/>
            <w:vAlign w:val="center"/>
          </w:tcPr>
          <w:p w:rsidR="007F30A5" w:rsidRDefault="007F30A5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jednostka organizacyjna odpowiedzialna za obiekt CBA</w:t>
            </w:r>
          </w:p>
        </w:tc>
      </w:tr>
      <w:tr w:rsidR="007F30A5" w:rsidTr="00915E1A">
        <w:tc>
          <w:tcPr>
            <w:tcW w:w="1873" w:type="dxa"/>
            <w:vAlign w:val="center"/>
          </w:tcPr>
          <w:p w:rsidR="007F30A5" w:rsidRPr="008D5840" w:rsidRDefault="007F30A5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F30A5" w:rsidRDefault="007F30A5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Zapewnienie osobom ze szczególnymi potrzebami możliwości ewakuacji lub ich uratowania w inny sposób</w:t>
            </w:r>
          </w:p>
        </w:tc>
        <w:tc>
          <w:tcPr>
            <w:tcW w:w="3590" w:type="dxa"/>
            <w:vAlign w:val="center"/>
          </w:tcPr>
          <w:p w:rsidR="007F30A5" w:rsidRPr="00B51076" w:rsidRDefault="007F30A5" w:rsidP="00B51076">
            <w:pPr>
              <w:pStyle w:val="Akapitzlist"/>
              <w:numPr>
                <w:ilvl w:val="0"/>
                <w:numId w:val="17"/>
              </w:numPr>
              <w:spacing w:line="320" w:lineRule="exact"/>
              <w:rPr>
                <w:rFonts w:eastAsia="Calibri" w:cstheme="minorHAnsi"/>
                <w:sz w:val="24"/>
                <w:szCs w:val="24"/>
              </w:rPr>
            </w:pPr>
            <w:r w:rsidRPr="00B51076">
              <w:rPr>
                <w:rFonts w:eastAsia="Calibri" w:cstheme="minorHAnsi"/>
                <w:sz w:val="24"/>
                <w:szCs w:val="24"/>
              </w:rPr>
              <w:t>Opracowanie procedury ewakuacji osób ze szczególnymi potrzebami</w:t>
            </w:r>
          </w:p>
        </w:tc>
        <w:tc>
          <w:tcPr>
            <w:tcW w:w="2680" w:type="dxa"/>
            <w:vAlign w:val="center"/>
          </w:tcPr>
          <w:p w:rsidR="007F30A5" w:rsidRPr="008D5840" w:rsidRDefault="007F30A5" w:rsidP="008D5840">
            <w:pPr>
              <w:pStyle w:val="Akapitzlist"/>
              <w:numPr>
                <w:ilvl w:val="0"/>
                <w:numId w:val="40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8D5840">
              <w:rPr>
                <w:rFonts w:eastAsia="Calibri" w:cstheme="minorHAnsi"/>
                <w:sz w:val="24"/>
                <w:szCs w:val="24"/>
              </w:rPr>
              <w:t>Biuro Logistyki</w:t>
            </w:r>
          </w:p>
          <w:p w:rsidR="007F30A5" w:rsidRPr="008D5840" w:rsidRDefault="007F30A5" w:rsidP="008D5840">
            <w:pPr>
              <w:pStyle w:val="Akapitzlist"/>
              <w:numPr>
                <w:ilvl w:val="0"/>
                <w:numId w:val="40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8D5840">
              <w:rPr>
                <w:rFonts w:eastAsia="Calibri" w:cstheme="minorHAnsi"/>
                <w:sz w:val="24"/>
                <w:szCs w:val="24"/>
              </w:rPr>
              <w:t>Inspektor PPOŻ</w:t>
            </w:r>
          </w:p>
          <w:p w:rsidR="007F30A5" w:rsidRDefault="007F30A5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7F30A5" w:rsidRPr="008D5840" w:rsidRDefault="007F30A5" w:rsidP="008D5840">
            <w:pPr>
              <w:pStyle w:val="Akapitzlist"/>
              <w:numPr>
                <w:ilvl w:val="0"/>
                <w:numId w:val="41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8D5840">
              <w:rPr>
                <w:rFonts w:eastAsia="Calibri" w:cstheme="minorHAnsi"/>
                <w:sz w:val="24"/>
                <w:szCs w:val="24"/>
              </w:rPr>
              <w:t>Koordynator ds. dostępności Inspektor BHP</w:t>
            </w:r>
          </w:p>
          <w:p w:rsidR="007F30A5" w:rsidRPr="008D5840" w:rsidRDefault="007F30A5" w:rsidP="008D5840">
            <w:pPr>
              <w:pStyle w:val="Akapitzlist"/>
              <w:numPr>
                <w:ilvl w:val="0"/>
                <w:numId w:val="41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8D5840">
              <w:rPr>
                <w:rFonts w:eastAsia="Calibri" w:cstheme="minorHAnsi"/>
                <w:sz w:val="24"/>
                <w:szCs w:val="24"/>
              </w:rPr>
              <w:t>wszystkie jednostki organizacyjne odpowiedzialne na obiekty CBA</w:t>
            </w:r>
          </w:p>
        </w:tc>
      </w:tr>
      <w:tr w:rsidR="00AC740C" w:rsidTr="00915E1A">
        <w:trPr>
          <w:trHeight w:val="4180"/>
        </w:trPr>
        <w:tc>
          <w:tcPr>
            <w:tcW w:w="1873" w:type="dxa"/>
            <w:vAlign w:val="center"/>
          </w:tcPr>
          <w:p w:rsidR="00AC740C" w:rsidRPr="008D5840" w:rsidRDefault="00AC740C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  <w:p w:rsidR="00AC740C" w:rsidRPr="00B51076" w:rsidRDefault="00AC740C" w:rsidP="00B51076">
            <w:p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AC740C" w:rsidRDefault="00AC740C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Zapewnienie wstępu do budynku CBA osobie korzystającej z pomocy psa asystującego</w:t>
            </w:r>
          </w:p>
        </w:tc>
        <w:tc>
          <w:tcPr>
            <w:tcW w:w="3590" w:type="dxa"/>
            <w:vAlign w:val="center"/>
          </w:tcPr>
          <w:p w:rsidR="00AC740C" w:rsidRPr="00B51076" w:rsidRDefault="00AC740C" w:rsidP="00B51076">
            <w:pPr>
              <w:pStyle w:val="Akapitzlist"/>
              <w:numPr>
                <w:ilvl w:val="0"/>
                <w:numId w:val="18"/>
              </w:numPr>
              <w:spacing w:line="320" w:lineRule="exact"/>
              <w:rPr>
                <w:rFonts w:eastAsia="Calibri" w:cstheme="minorHAnsi"/>
                <w:sz w:val="24"/>
                <w:szCs w:val="24"/>
              </w:rPr>
            </w:pPr>
            <w:r w:rsidRPr="00B51076">
              <w:rPr>
                <w:rFonts w:eastAsia="Calibri" w:cstheme="minorHAnsi"/>
                <w:sz w:val="24"/>
                <w:szCs w:val="24"/>
              </w:rPr>
              <w:t>Opracowanie procedury wewnętrznej dotyczącej przebywania na terenie CBA psa asystującego</w:t>
            </w:r>
          </w:p>
          <w:p w:rsidR="00AC740C" w:rsidRPr="00B51076" w:rsidRDefault="00AC740C" w:rsidP="00B51076">
            <w:pPr>
              <w:pStyle w:val="Akapitzlist"/>
              <w:numPr>
                <w:ilvl w:val="0"/>
                <w:numId w:val="18"/>
              </w:numPr>
              <w:spacing w:line="320" w:lineRule="exact"/>
              <w:rPr>
                <w:rFonts w:eastAsia="Calibri" w:cstheme="minorHAnsi"/>
                <w:sz w:val="24"/>
                <w:szCs w:val="24"/>
              </w:rPr>
            </w:pPr>
            <w:r w:rsidRPr="00B51076">
              <w:rPr>
                <w:rFonts w:eastAsia="Calibri" w:cstheme="minorHAnsi"/>
                <w:sz w:val="24"/>
                <w:szCs w:val="24"/>
              </w:rPr>
              <w:t>Montaż tablicy informującej o możliwości wstępu do budynku osoby wraz z psem asystującym</w:t>
            </w:r>
          </w:p>
          <w:p w:rsidR="00AC740C" w:rsidRPr="00B51076" w:rsidRDefault="00AC740C" w:rsidP="00B51076">
            <w:pPr>
              <w:pStyle w:val="Akapitzlist"/>
              <w:numPr>
                <w:ilvl w:val="0"/>
                <w:numId w:val="18"/>
              </w:numPr>
              <w:spacing w:line="320" w:lineRule="exact"/>
              <w:rPr>
                <w:rFonts w:eastAsia="Calibri" w:cstheme="minorHAnsi"/>
                <w:sz w:val="24"/>
                <w:szCs w:val="24"/>
              </w:rPr>
            </w:pPr>
            <w:r w:rsidRPr="00B51076">
              <w:rPr>
                <w:rFonts w:eastAsia="Calibri" w:cstheme="minorHAnsi"/>
                <w:sz w:val="24"/>
                <w:szCs w:val="24"/>
              </w:rPr>
              <w:t>Przeszkolenie funkcjonariuszy i pracowników w obsłudze osoby z psem asystującym</w:t>
            </w:r>
          </w:p>
        </w:tc>
        <w:tc>
          <w:tcPr>
            <w:tcW w:w="2680" w:type="dxa"/>
            <w:vAlign w:val="center"/>
          </w:tcPr>
          <w:p w:rsidR="00AC740C" w:rsidRPr="00B51076" w:rsidRDefault="00AC740C" w:rsidP="00B51076">
            <w:pPr>
              <w:pStyle w:val="Akapitzlist"/>
              <w:numPr>
                <w:ilvl w:val="0"/>
                <w:numId w:val="1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B51076">
              <w:rPr>
                <w:rFonts w:eastAsia="Calibri" w:cstheme="minorHAnsi"/>
                <w:sz w:val="24"/>
                <w:szCs w:val="24"/>
              </w:rPr>
              <w:t>Koordynator ds. dostępności</w:t>
            </w:r>
          </w:p>
          <w:p w:rsidR="00AC740C" w:rsidRPr="00B51076" w:rsidRDefault="00AC740C" w:rsidP="00B51076">
            <w:pPr>
              <w:pStyle w:val="Akapitzlist"/>
              <w:numPr>
                <w:ilvl w:val="0"/>
                <w:numId w:val="1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B51076">
              <w:rPr>
                <w:rFonts w:eastAsia="Calibri" w:cstheme="minorHAnsi"/>
                <w:sz w:val="24"/>
                <w:szCs w:val="24"/>
              </w:rPr>
              <w:t>Biuro Logistyki</w:t>
            </w:r>
          </w:p>
          <w:p w:rsidR="00AC740C" w:rsidRPr="00B51076" w:rsidRDefault="00AC740C" w:rsidP="00B51076">
            <w:pPr>
              <w:pStyle w:val="Akapitzlist"/>
              <w:numPr>
                <w:ilvl w:val="0"/>
                <w:numId w:val="1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B51076">
              <w:rPr>
                <w:rFonts w:eastAsia="Calibri" w:cstheme="minorHAnsi"/>
                <w:sz w:val="24"/>
                <w:szCs w:val="24"/>
              </w:rPr>
              <w:t>Biuro Kadr i Szkolenia</w:t>
            </w:r>
          </w:p>
        </w:tc>
        <w:tc>
          <w:tcPr>
            <w:tcW w:w="2986" w:type="dxa"/>
            <w:vAlign w:val="center"/>
          </w:tcPr>
          <w:p w:rsidR="00AC740C" w:rsidRPr="00AC740C" w:rsidRDefault="00AC740C" w:rsidP="00AC740C">
            <w:pPr>
              <w:pStyle w:val="Akapitzlist"/>
              <w:numPr>
                <w:ilvl w:val="0"/>
                <w:numId w:val="20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AC740C">
              <w:rPr>
                <w:rFonts w:eastAsia="Calibri" w:cstheme="minorHAnsi"/>
                <w:sz w:val="24"/>
                <w:szCs w:val="24"/>
              </w:rPr>
              <w:t>Biuro Prawne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AC740C" w:rsidRPr="00AC740C" w:rsidRDefault="00AC740C" w:rsidP="00AC740C">
            <w:pPr>
              <w:pStyle w:val="Akapitzlist"/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AC740C">
              <w:rPr>
                <w:rFonts w:eastAsia="Calibri" w:cstheme="minorHAnsi"/>
                <w:sz w:val="24"/>
                <w:szCs w:val="24"/>
              </w:rPr>
              <w:t>Departament Bezpieczeństwa</w:t>
            </w:r>
          </w:p>
          <w:p w:rsidR="00AC740C" w:rsidRPr="00AC740C" w:rsidRDefault="00AC740C" w:rsidP="00AC740C">
            <w:pPr>
              <w:pStyle w:val="Akapitzlist"/>
              <w:numPr>
                <w:ilvl w:val="0"/>
                <w:numId w:val="20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AC740C">
              <w:rPr>
                <w:rFonts w:eastAsia="Calibri" w:cstheme="minorHAnsi"/>
                <w:sz w:val="24"/>
                <w:szCs w:val="24"/>
              </w:rPr>
              <w:t xml:space="preserve">jednostka organizacyjna odpowiedzialna </w:t>
            </w:r>
            <w:r w:rsidR="008D5840">
              <w:rPr>
                <w:rFonts w:eastAsia="Calibri" w:cstheme="minorHAnsi"/>
                <w:sz w:val="24"/>
                <w:szCs w:val="24"/>
              </w:rPr>
              <w:t>z</w:t>
            </w:r>
            <w:r w:rsidRPr="00AC740C">
              <w:rPr>
                <w:rFonts w:eastAsia="Calibri" w:cstheme="minorHAnsi"/>
                <w:sz w:val="24"/>
                <w:szCs w:val="24"/>
              </w:rPr>
              <w:t>a obiekt CBA</w:t>
            </w:r>
          </w:p>
          <w:p w:rsidR="00AC740C" w:rsidRPr="00AC740C" w:rsidRDefault="00AC740C" w:rsidP="00AC740C">
            <w:pPr>
              <w:pStyle w:val="Akapitzlist"/>
              <w:numPr>
                <w:ilvl w:val="0"/>
                <w:numId w:val="20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AC740C">
              <w:rPr>
                <w:rFonts w:eastAsia="Calibri" w:cstheme="minorHAnsi"/>
                <w:sz w:val="24"/>
                <w:szCs w:val="24"/>
              </w:rPr>
              <w:t>wszystkie jednostki organizacyjne CBA (dot. w szczególności osób, których charakter wykonywanych zadań determinuje kontakt z interesantami)</w:t>
            </w:r>
          </w:p>
        </w:tc>
      </w:tr>
      <w:tr w:rsidR="006C1F50" w:rsidTr="00915E1A">
        <w:trPr>
          <w:trHeight w:val="5560"/>
        </w:trPr>
        <w:tc>
          <w:tcPr>
            <w:tcW w:w="1873" w:type="dxa"/>
            <w:vAlign w:val="center"/>
          </w:tcPr>
          <w:p w:rsidR="006C1F50" w:rsidRPr="00B51076" w:rsidRDefault="006C1F50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Deklaracje dostępności stron </w:t>
            </w:r>
            <w:r w:rsidRPr="00F4733C">
              <w:rPr>
                <w:rFonts w:eastAsia="Calibri" w:cstheme="minorHAnsi"/>
                <w:sz w:val="24"/>
                <w:szCs w:val="24"/>
              </w:rPr>
              <w:t>internetowych administrowanych przez CBA</w:t>
            </w:r>
          </w:p>
        </w:tc>
        <w:tc>
          <w:tcPr>
            <w:tcW w:w="3590" w:type="dxa"/>
            <w:vAlign w:val="center"/>
          </w:tcPr>
          <w:p w:rsidR="006C1F50" w:rsidRPr="00E831DD" w:rsidRDefault="006C1F50" w:rsidP="00E831DD">
            <w:pPr>
              <w:pStyle w:val="Akapitzlist"/>
              <w:numPr>
                <w:ilvl w:val="0"/>
                <w:numId w:val="22"/>
              </w:numPr>
              <w:spacing w:line="320" w:lineRule="exact"/>
              <w:rPr>
                <w:rFonts w:eastAsia="Calibri" w:cstheme="minorHAnsi"/>
                <w:sz w:val="24"/>
                <w:szCs w:val="24"/>
              </w:rPr>
            </w:pPr>
            <w:r w:rsidRPr="00E831DD">
              <w:rPr>
                <w:rFonts w:eastAsia="Calibri" w:cstheme="minorHAnsi"/>
                <w:sz w:val="24"/>
                <w:szCs w:val="24"/>
              </w:rPr>
              <w:t>Przegląd i aktualizacja deklaracji dostępności dot. wszystkich stron internetowych administrowanych przez CBA (do 31 marca każdego roku) oraz w przypadku wprowadzenia istotnych zmian mogących mieć wpływ na ich dostępność cyfrową</w:t>
            </w:r>
          </w:p>
          <w:p w:rsidR="006C1F50" w:rsidRPr="00E831DD" w:rsidRDefault="006C1F50" w:rsidP="00E831DD">
            <w:pPr>
              <w:pStyle w:val="Akapitzlist"/>
              <w:numPr>
                <w:ilvl w:val="0"/>
                <w:numId w:val="22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E831DD">
              <w:rPr>
                <w:rFonts w:eastAsia="Calibri" w:cstheme="minorHAnsi"/>
                <w:sz w:val="24"/>
                <w:szCs w:val="24"/>
              </w:rPr>
              <w:t>Tworzenie i publikowanie deklaracji dostępności na nowych stronach internetowych administrowanych przez CBA</w:t>
            </w:r>
          </w:p>
        </w:tc>
        <w:tc>
          <w:tcPr>
            <w:tcW w:w="2680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Koordynator ds. dostępności</w:t>
            </w:r>
          </w:p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6C1F50" w:rsidRPr="00E831DD" w:rsidRDefault="006C1F50" w:rsidP="00E831DD">
            <w:pPr>
              <w:pStyle w:val="Akapitzlist"/>
              <w:numPr>
                <w:ilvl w:val="0"/>
                <w:numId w:val="21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E831DD">
              <w:rPr>
                <w:rFonts w:eastAsia="Calibri" w:cstheme="minorHAnsi"/>
                <w:sz w:val="24"/>
                <w:szCs w:val="24"/>
              </w:rPr>
              <w:t xml:space="preserve">Redaktor strony internetowej </w:t>
            </w:r>
          </w:p>
          <w:p w:rsidR="006C1F50" w:rsidRPr="00E831DD" w:rsidRDefault="006C1F50" w:rsidP="00E831DD">
            <w:pPr>
              <w:pStyle w:val="Akapitzlist"/>
              <w:numPr>
                <w:ilvl w:val="0"/>
                <w:numId w:val="21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E831DD">
              <w:rPr>
                <w:rFonts w:eastAsia="Calibri" w:cstheme="minorHAnsi"/>
                <w:sz w:val="24"/>
                <w:szCs w:val="24"/>
              </w:rPr>
              <w:t>Biuro Teleinformatyki</w:t>
            </w:r>
          </w:p>
          <w:p w:rsidR="006C1F50" w:rsidRPr="00FC36F2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C1F50" w:rsidTr="00915E1A">
        <w:trPr>
          <w:trHeight w:val="21120"/>
        </w:trPr>
        <w:tc>
          <w:tcPr>
            <w:tcW w:w="1873" w:type="dxa"/>
            <w:vAlign w:val="center"/>
          </w:tcPr>
          <w:p w:rsidR="006C1F50" w:rsidRPr="008D5840" w:rsidRDefault="006C1F50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Dostępne cyfrowo strony internetowe CBA</w:t>
            </w:r>
          </w:p>
        </w:tc>
        <w:tc>
          <w:tcPr>
            <w:tcW w:w="3590" w:type="dxa"/>
            <w:vAlign w:val="center"/>
          </w:tcPr>
          <w:p w:rsidR="006C1F50" w:rsidRPr="006C1F50" w:rsidRDefault="006C1F50" w:rsidP="006C1F50">
            <w:pPr>
              <w:pStyle w:val="Akapitzlist"/>
              <w:numPr>
                <w:ilvl w:val="0"/>
                <w:numId w:val="23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Sukcesywny przegląd stron internetowych administrowanych przez CBA pod kątem zgodności z ustawą o dostępności cyfrowej i standardami WCAG 2.1. oraz podjęcie działań zmierzających do zapewnienia tej dostępności – co najmniej raz w roku, przed obowiązkową aktualizacją deklaracji dostępności (do 15 marca każdego roku) oraz w przypadku wprowadzenia istotnych zmian mogących mieć wpływ na ich dostępność cyfrową</w:t>
            </w:r>
          </w:p>
          <w:p w:rsidR="006C1F50" w:rsidRPr="006C1F50" w:rsidRDefault="006C1F50" w:rsidP="006C1F50">
            <w:pPr>
              <w:pStyle w:val="Akapitzlist"/>
              <w:numPr>
                <w:ilvl w:val="0"/>
                <w:numId w:val="23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Podejmowanie działań w celu zapewnienia dostępności cyfrowej dokumentów wytwarzanych przez CBA i publikowanych na stronach internetowych administrowanych przez CBA</w:t>
            </w:r>
          </w:p>
          <w:p w:rsidR="006C1F50" w:rsidRPr="006C1F50" w:rsidRDefault="006C1F50" w:rsidP="006C1F50">
            <w:pPr>
              <w:pStyle w:val="Akapitzlist"/>
              <w:numPr>
                <w:ilvl w:val="0"/>
                <w:numId w:val="23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lastRenderedPageBreak/>
              <w:t xml:space="preserve">Wystąpienie do Ministerstwa Cyfryzacji o aktualizację </w:t>
            </w:r>
            <w:r w:rsidRPr="006C1F50">
              <w:rPr>
                <w:rFonts w:eastAsia="Calibri" w:cstheme="minorHAnsi"/>
                <w:i/>
                <w:sz w:val="24"/>
                <w:szCs w:val="24"/>
              </w:rPr>
              <w:t xml:space="preserve">Wykazu stron internetowych prowadzonych przez podmioty publiczne, </w:t>
            </w:r>
            <w:r w:rsidRPr="006C1F50">
              <w:rPr>
                <w:rFonts w:eastAsia="Calibri" w:cstheme="minorHAnsi"/>
                <w:sz w:val="24"/>
                <w:szCs w:val="24"/>
              </w:rPr>
              <w:t>w celu uwzględnienia w ww. wyłącznie aktywnych stron internetowych administrowanych przez CBA</w:t>
            </w:r>
          </w:p>
          <w:p w:rsidR="006C1F50" w:rsidRPr="006C1F50" w:rsidRDefault="006C1F50" w:rsidP="006C1F50">
            <w:pPr>
              <w:pStyle w:val="Akapitzlist"/>
              <w:numPr>
                <w:ilvl w:val="0"/>
                <w:numId w:val="23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 xml:space="preserve">Podjęcie działań w celu przeprowadzenia przez podmiot zewnętrzny audytu dostępności cyfrowej stron internetowych administrowanych przez CBA </w:t>
            </w:r>
          </w:p>
          <w:p w:rsidR="006C1F50" w:rsidRPr="006C1F50" w:rsidRDefault="006C1F50" w:rsidP="006C1F50">
            <w:pPr>
              <w:pStyle w:val="Akapitzlist"/>
              <w:numPr>
                <w:ilvl w:val="0"/>
                <w:numId w:val="23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W oparciu o wyniki audytu zewnętrznego, podjęcie działań zmierzających do zapewnienia dostępności cyfrowej stron internetowych administrowanych przez CBA (wdrożenie rekomendacji)</w:t>
            </w:r>
          </w:p>
          <w:p w:rsidR="006C1F50" w:rsidRPr="006C1F50" w:rsidRDefault="006C1F50" w:rsidP="006C1F50">
            <w:pPr>
              <w:pStyle w:val="Akapitzlist"/>
              <w:numPr>
                <w:ilvl w:val="0"/>
                <w:numId w:val="23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lastRenderedPageBreak/>
              <w:t>Przeprowadzenie gruntownej przebudowy strony internetowej www.</w:t>
            </w:r>
            <w:r w:rsidRPr="006C1F50">
              <w:rPr>
                <w:rFonts w:cstheme="minorHAnsi"/>
                <w:sz w:val="24"/>
                <w:szCs w:val="24"/>
                <w:u w:val="single"/>
              </w:rPr>
              <w:t>szkolenia-antykorupcyjne.edu.pl,</w:t>
            </w:r>
            <w:r w:rsidRPr="006C1F50">
              <w:rPr>
                <w:rFonts w:cstheme="minorHAnsi"/>
                <w:sz w:val="24"/>
                <w:szCs w:val="24"/>
              </w:rPr>
              <w:t xml:space="preserve"> uwzględniającej m.in. z</w:t>
            </w:r>
            <w:r w:rsidRPr="006C1F50">
              <w:rPr>
                <w:rFonts w:eastAsia="Calibri" w:cstheme="minorHAnsi"/>
                <w:sz w:val="24"/>
                <w:szCs w:val="24"/>
              </w:rPr>
              <w:t xml:space="preserve">apewnienie zgodności tej strony </w:t>
            </w:r>
            <w:r w:rsidRPr="006C1F50">
              <w:rPr>
                <w:rFonts w:cstheme="minorHAnsi"/>
                <w:sz w:val="24"/>
                <w:szCs w:val="24"/>
              </w:rPr>
              <w:t>z przepisami ustawy o dostępności cyfrowej (WCAG 2.1.)</w:t>
            </w:r>
          </w:p>
        </w:tc>
        <w:tc>
          <w:tcPr>
            <w:tcW w:w="2680" w:type="dxa"/>
            <w:vAlign w:val="center"/>
          </w:tcPr>
          <w:p w:rsidR="006C1F50" w:rsidRPr="006C1F50" w:rsidRDefault="006C1F50" w:rsidP="006C1F50">
            <w:pPr>
              <w:pStyle w:val="Akapitzlist"/>
              <w:numPr>
                <w:ilvl w:val="0"/>
                <w:numId w:val="24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lastRenderedPageBreak/>
              <w:t>Redaktor strony internetowej</w:t>
            </w:r>
          </w:p>
          <w:p w:rsidR="006C1F50" w:rsidRPr="006C1F50" w:rsidRDefault="006C1F50" w:rsidP="006C1F50">
            <w:pPr>
              <w:pStyle w:val="Akapitzlist"/>
              <w:numPr>
                <w:ilvl w:val="0"/>
                <w:numId w:val="24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Biuro Teleinformatyki</w:t>
            </w:r>
          </w:p>
          <w:p w:rsidR="006C1F50" w:rsidRPr="006C1F50" w:rsidRDefault="006C1F50" w:rsidP="006C1F50">
            <w:pPr>
              <w:pStyle w:val="Akapitzlist"/>
              <w:numPr>
                <w:ilvl w:val="0"/>
                <w:numId w:val="24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 xml:space="preserve">Koordynator ds. dostępności </w:t>
            </w:r>
          </w:p>
          <w:p w:rsidR="006C1F50" w:rsidRPr="006C1F50" w:rsidRDefault="006C1F50" w:rsidP="006C1F50">
            <w:pPr>
              <w:pStyle w:val="Akapitzlist"/>
              <w:numPr>
                <w:ilvl w:val="0"/>
                <w:numId w:val="24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Redaktor strony internetowej (Biuro Kadr i Szkolenia)</w:t>
            </w:r>
          </w:p>
          <w:p w:rsidR="006C1F50" w:rsidRPr="006C1F50" w:rsidRDefault="006C1F50" w:rsidP="008D5840">
            <w:pPr>
              <w:pStyle w:val="Akapitzlist"/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6C1F50" w:rsidRPr="008D5840" w:rsidRDefault="006C1F50" w:rsidP="008D5840">
            <w:pPr>
              <w:pStyle w:val="Akapitzlist"/>
              <w:numPr>
                <w:ilvl w:val="0"/>
                <w:numId w:val="42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8D5840">
              <w:rPr>
                <w:rFonts w:eastAsia="Calibri" w:cstheme="minorHAnsi"/>
                <w:sz w:val="24"/>
                <w:szCs w:val="24"/>
              </w:rPr>
              <w:t>Biuro Teleinformatyki</w:t>
            </w:r>
          </w:p>
          <w:p w:rsidR="006C1F50" w:rsidRPr="008D5840" w:rsidRDefault="006C1F50" w:rsidP="008D5840">
            <w:pPr>
              <w:pStyle w:val="Akapitzlist"/>
              <w:numPr>
                <w:ilvl w:val="0"/>
                <w:numId w:val="42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8D5840">
              <w:rPr>
                <w:rFonts w:eastAsia="Calibri" w:cstheme="minorHAnsi"/>
                <w:sz w:val="24"/>
                <w:szCs w:val="24"/>
              </w:rPr>
              <w:t>Koordynator ds. dostępności</w:t>
            </w:r>
          </w:p>
          <w:p w:rsidR="006C1F50" w:rsidRPr="008D5840" w:rsidRDefault="006C1F50" w:rsidP="008D5840">
            <w:pPr>
              <w:pStyle w:val="Akapitzlist"/>
              <w:numPr>
                <w:ilvl w:val="0"/>
                <w:numId w:val="42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8D5840">
              <w:rPr>
                <w:rFonts w:eastAsia="Calibri" w:cstheme="minorHAnsi"/>
                <w:sz w:val="24"/>
                <w:szCs w:val="24"/>
              </w:rPr>
              <w:t>Redaktor strony internetowej</w:t>
            </w:r>
          </w:p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F30A5" w:rsidTr="00915E1A">
        <w:tc>
          <w:tcPr>
            <w:tcW w:w="1873" w:type="dxa"/>
            <w:vAlign w:val="center"/>
          </w:tcPr>
          <w:p w:rsidR="007F30A5" w:rsidRPr="008D5840" w:rsidRDefault="007F30A5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F30A5" w:rsidRDefault="007F30A5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Rozwiązania prawne</w:t>
            </w:r>
            <w:r w:rsidRPr="008453E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poprawiające dostępność cyfrową stron internetowych</w:t>
            </w:r>
            <w:r w:rsidRPr="008453E0">
              <w:rPr>
                <w:rFonts w:eastAsia="Calibri" w:cstheme="minorHAnsi"/>
                <w:sz w:val="24"/>
                <w:szCs w:val="24"/>
              </w:rPr>
              <w:t xml:space="preserve"> CBA</w:t>
            </w:r>
          </w:p>
        </w:tc>
        <w:tc>
          <w:tcPr>
            <w:tcW w:w="3590" w:type="dxa"/>
            <w:vAlign w:val="center"/>
          </w:tcPr>
          <w:p w:rsidR="007F30A5" w:rsidRPr="006C1F50" w:rsidRDefault="007F30A5" w:rsidP="006C1F50">
            <w:pPr>
              <w:pStyle w:val="Akapitzlist"/>
              <w:numPr>
                <w:ilvl w:val="0"/>
                <w:numId w:val="25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Stosowanie klauzul o zapewnieniu dostępności w szczególności w umowach zawieranych przez CBA z Wykonawcami zewnętrznymi administrującymi stronami internetowymi CBA</w:t>
            </w:r>
          </w:p>
        </w:tc>
        <w:tc>
          <w:tcPr>
            <w:tcW w:w="2680" w:type="dxa"/>
            <w:vAlign w:val="center"/>
          </w:tcPr>
          <w:p w:rsidR="007F30A5" w:rsidRDefault="007F30A5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Biuro Teleinformatyki</w:t>
            </w:r>
          </w:p>
        </w:tc>
        <w:tc>
          <w:tcPr>
            <w:tcW w:w="2986" w:type="dxa"/>
            <w:vAlign w:val="center"/>
          </w:tcPr>
          <w:p w:rsidR="007F30A5" w:rsidRDefault="007F30A5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Biuro Prawne</w:t>
            </w:r>
          </w:p>
        </w:tc>
      </w:tr>
      <w:tr w:rsidR="006C1F50" w:rsidTr="00915E1A">
        <w:trPr>
          <w:trHeight w:val="4600"/>
        </w:trPr>
        <w:tc>
          <w:tcPr>
            <w:tcW w:w="1873" w:type="dxa"/>
            <w:vAlign w:val="center"/>
          </w:tcPr>
          <w:p w:rsidR="006C1F50" w:rsidRPr="008D5840" w:rsidRDefault="006C1F50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Informacja o CBA dla osób ze szczególnymi potrzebami</w:t>
            </w:r>
          </w:p>
        </w:tc>
        <w:tc>
          <w:tcPr>
            <w:tcW w:w="3590" w:type="dxa"/>
            <w:vAlign w:val="center"/>
          </w:tcPr>
          <w:p w:rsidR="006C1F50" w:rsidRPr="006C1F50" w:rsidRDefault="006C1F50" w:rsidP="006C1F50">
            <w:pPr>
              <w:pStyle w:val="Akapitzlist"/>
              <w:numPr>
                <w:ilvl w:val="0"/>
                <w:numId w:val="26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 xml:space="preserve">Weryfikacja, a w przypadku takiej konieczności </w:t>
            </w:r>
            <w:r>
              <w:rPr>
                <w:rFonts w:eastAsia="Calibri"/>
              </w:rPr>
              <w:sym w:font="Symbol" w:char="F02D"/>
            </w:r>
            <w:r w:rsidRPr="006C1F50">
              <w:rPr>
                <w:rFonts w:eastAsia="Calibri" w:cstheme="minorHAnsi"/>
                <w:sz w:val="24"/>
                <w:szCs w:val="24"/>
              </w:rPr>
              <w:t xml:space="preserve"> aktualizacja informacji o zakresie działalności CBA w tekście łatwym do czytania i zrozumienia</w:t>
            </w:r>
          </w:p>
          <w:p w:rsidR="006C1F50" w:rsidRPr="006C1F50" w:rsidRDefault="006C1F50" w:rsidP="006C1F50">
            <w:pPr>
              <w:pStyle w:val="Akapitzlist"/>
              <w:numPr>
                <w:ilvl w:val="0"/>
                <w:numId w:val="26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 xml:space="preserve">Weryfikacja, a w przypadku takiej konieczności </w:t>
            </w:r>
            <w:r>
              <w:rPr>
                <w:rFonts w:eastAsia="Calibri"/>
              </w:rPr>
              <w:sym w:font="Symbol" w:char="F02D"/>
            </w:r>
            <w:r w:rsidRPr="006C1F50">
              <w:rPr>
                <w:rFonts w:eastAsia="Calibri" w:cstheme="minorHAnsi"/>
                <w:sz w:val="24"/>
                <w:szCs w:val="24"/>
              </w:rPr>
              <w:t xml:space="preserve"> aktualizacja informacji o zakresie działalności CBA w postaci nagrania w polskim języku migowym</w:t>
            </w:r>
          </w:p>
        </w:tc>
        <w:tc>
          <w:tcPr>
            <w:tcW w:w="2680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Redaktor strony internetowej (Gabinet Szefa)</w:t>
            </w:r>
          </w:p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Koordynator ds. dostępności</w:t>
            </w:r>
          </w:p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831DD" w:rsidTr="00915E1A">
        <w:trPr>
          <w:trHeight w:val="2880"/>
        </w:trPr>
        <w:tc>
          <w:tcPr>
            <w:tcW w:w="1873" w:type="dxa"/>
            <w:vAlign w:val="center"/>
          </w:tcPr>
          <w:p w:rsidR="00204199" w:rsidRPr="008D5840" w:rsidRDefault="00204199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  <w:p w:rsidR="00E831DD" w:rsidRDefault="00E831DD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E831DD" w:rsidRDefault="00E831DD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Procedura rozpatrzenia wniosku/skargi </w:t>
            </w:r>
          </w:p>
        </w:tc>
        <w:tc>
          <w:tcPr>
            <w:tcW w:w="3590" w:type="dxa"/>
            <w:vAlign w:val="center"/>
          </w:tcPr>
          <w:p w:rsidR="00E831DD" w:rsidRPr="006C1F50" w:rsidRDefault="00E831DD" w:rsidP="006C1F50">
            <w:pPr>
              <w:pStyle w:val="Akapitzlist"/>
              <w:numPr>
                <w:ilvl w:val="0"/>
                <w:numId w:val="27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Opracowanie wzoru wniosku o zapewnienie dostępności</w:t>
            </w:r>
          </w:p>
          <w:p w:rsidR="00E831DD" w:rsidRPr="006C1F50" w:rsidRDefault="00E831DD" w:rsidP="006C1F50">
            <w:pPr>
              <w:pStyle w:val="Akapitzlist"/>
              <w:numPr>
                <w:ilvl w:val="0"/>
                <w:numId w:val="27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Zapewnienie wnioskowanego sposobu komunikacji z CBA</w:t>
            </w:r>
          </w:p>
          <w:p w:rsidR="00E831DD" w:rsidRPr="006C1F50" w:rsidRDefault="00E831DD" w:rsidP="006C1F50">
            <w:pPr>
              <w:pStyle w:val="Akapitzlist"/>
              <w:numPr>
                <w:ilvl w:val="0"/>
                <w:numId w:val="27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Opracowanie procedury przyjmowania i rozpatrywania wniosków w ramach postępowania skargowego o zapewnienie dostępności</w:t>
            </w:r>
          </w:p>
        </w:tc>
        <w:tc>
          <w:tcPr>
            <w:tcW w:w="2680" w:type="dxa"/>
            <w:vAlign w:val="center"/>
          </w:tcPr>
          <w:p w:rsidR="00E831DD" w:rsidRDefault="00E831DD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Koordynator ds. dostępności</w:t>
            </w:r>
          </w:p>
          <w:p w:rsidR="00E831DD" w:rsidRDefault="00E831DD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E831DD" w:rsidRPr="00204199" w:rsidRDefault="00E831DD" w:rsidP="00204199">
            <w:pPr>
              <w:pStyle w:val="Akapitzlist"/>
              <w:numPr>
                <w:ilvl w:val="0"/>
                <w:numId w:val="36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204199">
              <w:rPr>
                <w:rFonts w:eastAsia="Calibri" w:cstheme="minorHAnsi"/>
                <w:sz w:val="24"/>
                <w:szCs w:val="24"/>
              </w:rPr>
              <w:t>Biuro Prawne</w:t>
            </w:r>
          </w:p>
          <w:p w:rsidR="00E831DD" w:rsidRPr="00204199" w:rsidRDefault="00E831DD" w:rsidP="00204199">
            <w:pPr>
              <w:pStyle w:val="Akapitzlist"/>
              <w:numPr>
                <w:ilvl w:val="0"/>
                <w:numId w:val="36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204199">
              <w:rPr>
                <w:rFonts w:eastAsia="Calibri" w:cstheme="minorHAnsi"/>
                <w:sz w:val="24"/>
                <w:szCs w:val="24"/>
              </w:rPr>
              <w:t>jednostka organizacyjna właściwa w sprawie, której dotyczy wniosek o zapewnienie dostępności</w:t>
            </w:r>
          </w:p>
          <w:p w:rsidR="00E831DD" w:rsidRDefault="00E831DD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831DD" w:rsidTr="00915E1A">
        <w:trPr>
          <w:trHeight w:val="3210"/>
        </w:trPr>
        <w:tc>
          <w:tcPr>
            <w:tcW w:w="1873" w:type="dxa"/>
            <w:vAlign w:val="center"/>
          </w:tcPr>
          <w:p w:rsidR="00E831DD" w:rsidRPr="008D5840" w:rsidRDefault="00E831DD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E831DD" w:rsidRDefault="00E831DD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Wzrost świadomości funkcjonariuszy i pracowników CBA na temat różnych ograniczeń wynikających z niepełnosprawności, prawidłowych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zachowań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w kontakcie z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OzN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oraz w zakresie zapewnienia właściwego poziomu dostępności</w:t>
            </w:r>
          </w:p>
        </w:tc>
        <w:tc>
          <w:tcPr>
            <w:tcW w:w="3590" w:type="dxa"/>
            <w:vAlign w:val="center"/>
          </w:tcPr>
          <w:p w:rsidR="00E831DD" w:rsidRPr="006C1F50" w:rsidRDefault="00E831DD" w:rsidP="006C1F50">
            <w:pPr>
              <w:pStyle w:val="Akapitzlist"/>
              <w:numPr>
                <w:ilvl w:val="0"/>
                <w:numId w:val="28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 xml:space="preserve">Organizacja szkoleń dla funkcjonariuszy i pracowników w zakresie tworzenia dostępnych cyfrowo dokumentów </w:t>
            </w:r>
          </w:p>
          <w:p w:rsidR="00E831DD" w:rsidRPr="006C1F50" w:rsidRDefault="00E831DD" w:rsidP="006C1F50">
            <w:pPr>
              <w:pStyle w:val="Akapitzlist"/>
              <w:numPr>
                <w:ilvl w:val="0"/>
                <w:numId w:val="28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Organizacja szkoleń z obsługi interesanta ze szczególnymi potrzebami oraz udzielania pomocy osobom ze szczególnymi potrzebami</w:t>
            </w:r>
          </w:p>
        </w:tc>
        <w:tc>
          <w:tcPr>
            <w:tcW w:w="2680" w:type="dxa"/>
            <w:vAlign w:val="center"/>
          </w:tcPr>
          <w:p w:rsidR="00E831DD" w:rsidRPr="006C1F50" w:rsidRDefault="00E831DD" w:rsidP="006C1F50">
            <w:pPr>
              <w:pStyle w:val="Akapitzlist"/>
              <w:numPr>
                <w:ilvl w:val="0"/>
                <w:numId w:val="2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Koordynator ds. dostępności</w:t>
            </w:r>
          </w:p>
          <w:p w:rsidR="00E831DD" w:rsidRPr="006C1F50" w:rsidRDefault="00E831DD" w:rsidP="006C1F50">
            <w:pPr>
              <w:pStyle w:val="Akapitzlist"/>
              <w:numPr>
                <w:ilvl w:val="0"/>
                <w:numId w:val="2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Biuro Kadr i Szkolenia</w:t>
            </w:r>
          </w:p>
          <w:p w:rsidR="00E831DD" w:rsidRDefault="00E831DD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E831DD" w:rsidRPr="006C1F50" w:rsidRDefault="00E831DD" w:rsidP="006C1F50">
            <w:pPr>
              <w:pStyle w:val="Akapitzlist"/>
              <w:numPr>
                <w:ilvl w:val="0"/>
                <w:numId w:val="35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wszystkie jednostki organizacyjne CBA  (w szczególności redaktorzy stron  internetowych)</w:t>
            </w:r>
          </w:p>
          <w:p w:rsidR="00E831DD" w:rsidRPr="006C1F50" w:rsidRDefault="00E831DD" w:rsidP="006C1F50">
            <w:pPr>
              <w:pStyle w:val="Akapitzlist"/>
              <w:numPr>
                <w:ilvl w:val="0"/>
                <w:numId w:val="35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 xml:space="preserve">wszystkie jednostki organizacyjne CBA (dot. w szczególności osób, których charakter wykonywanych zadań determinuje </w:t>
            </w:r>
            <w:r w:rsidRPr="006C1F50">
              <w:rPr>
                <w:rFonts w:eastAsia="Calibri" w:cstheme="minorHAnsi"/>
                <w:sz w:val="24"/>
                <w:szCs w:val="24"/>
              </w:rPr>
              <w:lastRenderedPageBreak/>
              <w:t xml:space="preserve">kontakt z interesantami) </w:t>
            </w:r>
          </w:p>
        </w:tc>
      </w:tr>
      <w:tr w:rsidR="006C1F50" w:rsidTr="00915E1A">
        <w:trPr>
          <w:trHeight w:val="5440"/>
        </w:trPr>
        <w:tc>
          <w:tcPr>
            <w:tcW w:w="1873" w:type="dxa"/>
            <w:vAlign w:val="center"/>
          </w:tcPr>
          <w:p w:rsidR="006C1F50" w:rsidRPr="008D5840" w:rsidRDefault="006C1F50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Monitorowanie działalności CBA w zakresie zapewnienia dostępności we wszystkich obszarach osobom ze szczególnymi potrzebami</w:t>
            </w:r>
          </w:p>
        </w:tc>
        <w:tc>
          <w:tcPr>
            <w:tcW w:w="3590" w:type="dxa"/>
            <w:vAlign w:val="center"/>
          </w:tcPr>
          <w:p w:rsidR="006C1F50" w:rsidRPr="00204199" w:rsidRDefault="006C1F50" w:rsidP="00204199">
            <w:pPr>
              <w:pStyle w:val="Akapitzlist"/>
              <w:numPr>
                <w:ilvl w:val="0"/>
                <w:numId w:val="37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204199">
              <w:rPr>
                <w:rFonts w:eastAsia="Calibri" w:cstheme="minorHAnsi"/>
                <w:sz w:val="24"/>
                <w:szCs w:val="24"/>
              </w:rPr>
              <w:t>Współpraca Koordynatora ds. dostępności z jednostkami organizacyjnymi CBA odpowiedzialnymi za wdrażanie rozwiązań poprawiających dostępność w poszczególnych obszarach</w:t>
            </w:r>
          </w:p>
          <w:p w:rsidR="006C1F50" w:rsidRPr="00204199" w:rsidRDefault="006C1F50" w:rsidP="00204199">
            <w:pPr>
              <w:pStyle w:val="Akapitzlist"/>
              <w:numPr>
                <w:ilvl w:val="0"/>
                <w:numId w:val="37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204199">
              <w:rPr>
                <w:rFonts w:eastAsia="Calibri" w:cstheme="minorHAnsi"/>
                <w:sz w:val="24"/>
                <w:szCs w:val="24"/>
              </w:rPr>
              <w:t>Bieżące rozwiązywanie problemów związanych z zapewnieniem dostępności</w:t>
            </w:r>
          </w:p>
          <w:p w:rsidR="006C1F50" w:rsidRPr="00204199" w:rsidRDefault="006C1F50" w:rsidP="00204199">
            <w:pPr>
              <w:pStyle w:val="Akapitzlist"/>
              <w:numPr>
                <w:ilvl w:val="0"/>
                <w:numId w:val="37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204199">
              <w:rPr>
                <w:rFonts w:eastAsia="Calibri" w:cstheme="minorHAnsi"/>
                <w:sz w:val="24"/>
                <w:szCs w:val="24"/>
              </w:rPr>
              <w:t>Bieżące monitorowanie stanu dostępności w CBA oraz współpraca z jednostkami organizacyjnymi w zakresie możliwości zwiększenia dostępności we wszystkich obszarach</w:t>
            </w:r>
          </w:p>
        </w:tc>
        <w:tc>
          <w:tcPr>
            <w:tcW w:w="2680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Koordynator ds. dostępności</w:t>
            </w:r>
          </w:p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wszystkie jednostki organizacyjne CBA</w:t>
            </w:r>
          </w:p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C1F50" w:rsidTr="00915E1A">
        <w:trPr>
          <w:trHeight w:val="5560"/>
        </w:trPr>
        <w:tc>
          <w:tcPr>
            <w:tcW w:w="1873" w:type="dxa"/>
            <w:vAlign w:val="center"/>
          </w:tcPr>
          <w:p w:rsidR="006C1F50" w:rsidRPr="008D5840" w:rsidRDefault="006C1F50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Plan</w:t>
            </w:r>
            <w:r w:rsidRPr="00D800FF">
              <w:rPr>
                <w:rFonts w:eastAsia="Calibri" w:cstheme="minorHAnsi"/>
                <w:sz w:val="24"/>
                <w:szCs w:val="24"/>
              </w:rPr>
              <w:t xml:space="preserve"> działania na rzecz poprawy zapewniania dostępności osobom ze szcz</w:t>
            </w:r>
            <w:r>
              <w:rPr>
                <w:rFonts w:eastAsia="Calibri" w:cstheme="minorHAnsi"/>
                <w:sz w:val="24"/>
                <w:szCs w:val="24"/>
              </w:rPr>
              <w:t>ególnymi potrzebami</w:t>
            </w:r>
          </w:p>
        </w:tc>
        <w:tc>
          <w:tcPr>
            <w:tcW w:w="3590" w:type="dxa"/>
            <w:vAlign w:val="center"/>
          </w:tcPr>
          <w:p w:rsidR="006C1F50" w:rsidRPr="006C1F50" w:rsidRDefault="006C1F50" w:rsidP="006C1F50">
            <w:pPr>
              <w:pStyle w:val="Akapitzlist"/>
              <w:numPr>
                <w:ilvl w:val="0"/>
                <w:numId w:val="30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 xml:space="preserve">Koordynacja, nadzór i monitorowanie stanu realizacji </w:t>
            </w:r>
            <w:r w:rsidRPr="006C1F50">
              <w:rPr>
                <w:rFonts w:eastAsia="Calibri" w:cstheme="minorHAnsi"/>
                <w:i/>
                <w:sz w:val="24"/>
                <w:szCs w:val="24"/>
              </w:rPr>
              <w:t>Planu działania na rzecz poprawy zapewniania dostępności osobom ze szczególnymi potrzebami na lata 2025-2028</w:t>
            </w:r>
          </w:p>
          <w:p w:rsidR="006C1F50" w:rsidRPr="006C1F50" w:rsidRDefault="006C1F50" w:rsidP="006C1F50">
            <w:pPr>
              <w:pStyle w:val="Akapitzlist"/>
              <w:numPr>
                <w:ilvl w:val="0"/>
                <w:numId w:val="30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Przygotowanie planu działania na rzecz poprawy zapewniania dostępności osobom ze szczególnymi potrzebami na lata 2029-2032 oraz po jego zatwierdzeniu – publikacja planu na stronie podmiotowej BIP</w:t>
            </w:r>
          </w:p>
        </w:tc>
        <w:tc>
          <w:tcPr>
            <w:tcW w:w="2680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Koordynator ds. dostępności</w:t>
            </w:r>
          </w:p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wszystkie jednostki organizacyjne CBA wskazane w </w:t>
            </w:r>
            <w:r w:rsidRPr="0077126F">
              <w:rPr>
                <w:rFonts w:eastAsia="Calibri" w:cstheme="minorHAnsi"/>
                <w:i/>
                <w:sz w:val="24"/>
                <w:szCs w:val="24"/>
              </w:rPr>
              <w:t>Planie działania na rzecz poprawy zapewniania dostępności osobom ze szczególnymi potrzebami na lata 2025-2028</w:t>
            </w:r>
            <w:r>
              <w:rPr>
                <w:rFonts w:eastAsia="Calibri" w:cstheme="minorHAnsi"/>
                <w:sz w:val="24"/>
                <w:szCs w:val="24"/>
              </w:rPr>
              <w:t>, jako odpowiedzialne za realizację zadań lub zobowiązane do współpracy przy ich realizacji</w:t>
            </w:r>
          </w:p>
          <w:p w:rsidR="006C1F50" w:rsidRDefault="006C1F50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831DD" w:rsidTr="00915E1A">
        <w:trPr>
          <w:trHeight w:val="2880"/>
        </w:trPr>
        <w:tc>
          <w:tcPr>
            <w:tcW w:w="1873" w:type="dxa"/>
            <w:vAlign w:val="center"/>
          </w:tcPr>
          <w:p w:rsidR="00E831DD" w:rsidRPr="008D5840" w:rsidRDefault="00E831DD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E831DD" w:rsidRDefault="00E831DD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Raport o stanie zapewniania dostępności</w:t>
            </w:r>
          </w:p>
        </w:tc>
        <w:tc>
          <w:tcPr>
            <w:tcW w:w="3590" w:type="dxa"/>
            <w:vAlign w:val="center"/>
          </w:tcPr>
          <w:p w:rsidR="00E831DD" w:rsidRPr="006C1F50" w:rsidRDefault="00E831DD" w:rsidP="006C1F50">
            <w:pPr>
              <w:pStyle w:val="Akapitzlist"/>
              <w:numPr>
                <w:ilvl w:val="0"/>
                <w:numId w:val="31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Przygotowanie raportu o stanie zapewniania dostępności</w:t>
            </w:r>
          </w:p>
          <w:p w:rsidR="00E831DD" w:rsidRPr="006C1F50" w:rsidRDefault="00E831DD" w:rsidP="006C1F50">
            <w:pPr>
              <w:pStyle w:val="Akapitzlist"/>
              <w:numPr>
                <w:ilvl w:val="0"/>
                <w:numId w:val="31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Przekazanie uzupełnionego raportu o stanie zapewniania dostępności do odpowiedniego organu</w:t>
            </w:r>
          </w:p>
          <w:p w:rsidR="00E831DD" w:rsidRPr="006C1F50" w:rsidRDefault="00E831DD" w:rsidP="006C1F50">
            <w:pPr>
              <w:pStyle w:val="Akapitzlist"/>
              <w:numPr>
                <w:ilvl w:val="0"/>
                <w:numId w:val="31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Publikacja raportu o stanie zapewniania dostępności na stronie podmiotowej BIP</w:t>
            </w:r>
          </w:p>
        </w:tc>
        <w:tc>
          <w:tcPr>
            <w:tcW w:w="2680" w:type="dxa"/>
            <w:vAlign w:val="center"/>
          </w:tcPr>
          <w:p w:rsidR="00E831DD" w:rsidRDefault="00E831DD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461DF">
              <w:rPr>
                <w:rFonts w:eastAsia="Calibri" w:cstheme="minorHAnsi"/>
                <w:sz w:val="24"/>
                <w:szCs w:val="24"/>
              </w:rPr>
              <w:t>Koordynator ds. dostępności</w:t>
            </w:r>
            <w:r w:rsidRPr="003461DF">
              <w:rPr>
                <w:rFonts w:eastAsia="Calibri" w:cstheme="minorHAnsi"/>
                <w:sz w:val="24"/>
                <w:szCs w:val="24"/>
              </w:rPr>
              <w:tab/>
            </w:r>
            <w:r w:rsidRPr="003461DF">
              <w:rPr>
                <w:rFonts w:eastAsia="Calibri" w:cstheme="minorHAnsi"/>
                <w:sz w:val="24"/>
                <w:szCs w:val="24"/>
              </w:rPr>
              <w:tab/>
            </w:r>
          </w:p>
          <w:p w:rsidR="00E831DD" w:rsidRDefault="00E831DD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E831DD" w:rsidRPr="006C1F50" w:rsidRDefault="00E831DD" w:rsidP="006C1F50">
            <w:pPr>
              <w:pStyle w:val="Akapitzlist"/>
              <w:numPr>
                <w:ilvl w:val="0"/>
                <w:numId w:val="32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wszystkie jednostki organizacyjne CBA</w:t>
            </w:r>
          </w:p>
          <w:p w:rsidR="00E831DD" w:rsidRPr="006C1F50" w:rsidRDefault="00E831DD" w:rsidP="006C1F50">
            <w:pPr>
              <w:pStyle w:val="Akapitzlist"/>
              <w:numPr>
                <w:ilvl w:val="0"/>
                <w:numId w:val="32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Gabinet Szefa</w:t>
            </w:r>
          </w:p>
        </w:tc>
      </w:tr>
      <w:tr w:rsidR="007F30A5" w:rsidTr="00915E1A">
        <w:tc>
          <w:tcPr>
            <w:tcW w:w="1873" w:type="dxa"/>
            <w:vAlign w:val="center"/>
          </w:tcPr>
          <w:p w:rsidR="007F30A5" w:rsidRPr="008D5840" w:rsidRDefault="007F30A5" w:rsidP="008D5840">
            <w:pPr>
              <w:pStyle w:val="Akapitzlist"/>
              <w:numPr>
                <w:ilvl w:val="0"/>
                <w:numId w:val="39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</w:p>
          <w:p w:rsidR="007F30A5" w:rsidRDefault="007F30A5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7F30A5" w:rsidRDefault="007F30A5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Pozostałe działania</w:t>
            </w:r>
          </w:p>
        </w:tc>
        <w:tc>
          <w:tcPr>
            <w:tcW w:w="3590" w:type="dxa"/>
            <w:vAlign w:val="center"/>
          </w:tcPr>
          <w:p w:rsidR="007F30A5" w:rsidRPr="006C1F50" w:rsidRDefault="007F30A5" w:rsidP="006C1F50">
            <w:pPr>
              <w:pStyle w:val="Akapitzlist"/>
              <w:numPr>
                <w:ilvl w:val="0"/>
                <w:numId w:val="33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Współpraca z podmiotami publicznymi, podmiotami prywatnymi i organizacjami pozarządowymi w celu sukcesywnego wdrażania rozwiązań poprawiających dostępność dla osób ze szczególnymi potrzebami</w:t>
            </w:r>
          </w:p>
        </w:tc>
        <w:tc>
          <w:tcPr>
            <w:tcW w:w="2680" w:type="dxa"/>
            <w:vAlign w:val="center"/>
          </w:tcPr>
          <w:p w:rsidR="007F30A5" w:rsidRDefault="007F30A5" w:rsidP="009B1AB9">
            <w:pPr>
              <w:spacing w:after="120" w:line="320" w:lineRule="exact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Koordynator ds. dostępności</w:t>
            </w:r>
          </w:p>
        </w:tc>
        <w:tc>
          <w:tcPr>
            <w:tcW w:w="2986" w:type="dxa"/>
            <w:vAlign w:val="center"/>
          </w:tcPr>
          <w:p w:rsidR="007F30A5" w:rsidRPr="006C1F50" w:rsidRDefault="007F30A5" w:rsidP="006C1F50">
            <w:pPr>
              <w:pStyle w:val="Akapitzlist"/>
              <w:numPr>
                <w:ilvl w:val="0"/>
                <w:numId w:val="34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Biuro Logistyki</w:t>
            </w:r>
          </w:p>
          <w:p w:rsidR="007F30A5" w:rsidRPr="006C1F50" w:rsidRDefault="007F30A5" w:rsidP="006C1F50">
            <w:pPr>
              <w:pStyle w:val="Akapitzlist"/>
              <w:numPr>
                <w:ilvl w:val="0"/>
                <w:numId w:val="34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Biuro Teleinformatyki</w:t>
            </w:r>
          </w:p>
          <w:p w:rsidR="007F30A5" w:rsidRPr="006C1F50" w:rsidRDefault="007F30A5" w:rsidP="006C1F50">
            <w:pPr>
              <w:pStyle w:val="Akapitzlist"/>
              <w:numPr>
                <w:ilvl w:val="0"/>
                <w:numId w:val="34"/>
              </w:numPr>
              <w:spacing w:after="120" w:line="320" w:lineRule="exact"/>
              <w:rPr>
                <w:rFonts w:eastAsia="Calibri" w:cstheme="minorHAnsi"/>
                <w:sz w:val="24"/>
                <w:szCs w:val="24"/>
              </w:rPr>
            </w:pPr>
            <w:r w:rsidRPr="006C1F50">
              <w:rPr>
                <w:rFonts w:eastAsia="Calibri" w:cstheme="minorHAnsi"/>
                <w:sz w:val="24"/>
                <w:szCs w:val="24"/>
              </w:rPr>
              <w:t>Gabinet Szefa</w:t>
            </w:r>
          </w:p>
        </w:tc>
      </w:tr>
    </w:tbl>
    <w:p w:rsidR="007F30A5" w:rsidRDefault="007F30A5" w:rsidP="007F30A5"/>
    <w:p w:rsidR="007F30A5" w:rsidRDefault="007F30A5" w:rsidP="007F30A5">
      <w:pPr>
        <w:spacing w:after="120" w:line="320" w:lineRule="exact"/>
        <w:rPr>
          <w:rFonts w:eastAsia="Arial" w:cstheme="minorHAnsi"/>
          <w:sz w:val="24"/>
          <w:szCs w:val="24"/>
        </w:rPr>
        <w:sectPr w:rsidR="007F30A5" w:rsidSect="00E34153">
          <w:pgSz w:w="16838" w:h="11906" w:orient="landscape"/>
          <w:pgMar w:top="1417" w:right="1135" w:bottom="1417" w:left="1134" w:header="708" w:footer="5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F30A5" w:rsidRPr="00FA5752" w:rsidRDefault="007F30A5" w:rsidP="007F30A5">
      <w:pPr>
        <w:pStyle w:val="Akapitzlist"/>
        <w:numPr>
          <w:ilvl w:val="0"/>
          <w:numId w:val="1"/>
        </w:numPr>
        <w:spacing w:after="120" w:line="240" w:lineRule="auto"/>
        <w:outlineLvl w:val="0"/>
        <w:rPr>
          <w:b/>
          <w:color w:val="2E74B5" w:themeColor="accent1" w:themeShade="BF"/>
          <w:sz w:val="28"/>
          <w:szCs w:val="28"/>
        </w:rPr>
      </w:pPr>
      <w:bookmarkStart w:id="18" w:name="_Toc192845440"/>
      <w:bookmarkEnd w:id="16"/>
      <w:bookmarkEnd w:id="17"/>
      <w:r w:rsidRPr="00FA5752">
        <w:rPr>
          <w:b/>
          <w:color w:val="2E74B5" w:themeColor="accent1" w:themeShade="BF"/>
          <w:sz w:val="28"/>
          <w:szCs w:val="28"/>
        </w:rPr>
        <w:lastRenderedPageBreak/>
        <w:t>Monitoring realizacji</w:t>
      </w:r>
      <w:bookmarkEnd w:id="18"/>
    </w:p>
    <w:p w:rsidR="007F30A5" w:rsidRDefault="007F30A5" w:rsidP="007F30A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Koordynator ds. dostępności będzie prowadził stały monitoring realizacji planu</w:t>
      </w:r>
      <w:r w:rsidRPr="00AC6A43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działania na </w:t>
      </w:r>
      <w:r w:rsidRPr="00D800FF">
        <w:rPr>
          <w:rFonts w:eastAsia="Calibri" w:cstheme="minorHAnsi"/>
          <w:sz w:val="24"/>
          <w:szCs w:val="24"/>
        </w:rPr>
        <w:t>rzecz poprawy zapewniania dostępności osobom ze szcz</w:t>
      </w:r>
      <w:r>
        <w:rPr>
          <w:rFonts w:eastAsia="Calibri" w:cstheme="minorHAnsi"/>
          <w:sz w:val="24"/>
          <w:szCs w:val="24"/>
        </w:rPr>
        <w:t>ególnymi potrzebami</w:t>
      </w:r>
      <w:r>
        <w:rPr>
          <w:sz w:val="24"/>
          <w:szCs w:val="24"/>
        </w:rPr>
        <w:t>. Nie rzadziej niż raz na dwa lata, Koordynator opracuje sprawozdanie ze stanu realizacji planu.</w:t>
      </w:r>
    </w:p>
    <w:p w:rsidR="006529D0" w:rsidRDefault="007F30A5" w:rsidP="007F30A5">
      <w:pPr>
        <w:spacing w:after="120" w:line="240" w:lineRule="auto"/>
      </w:pPr>
      <w:r>
        <w:rPr>
          <w:sz w:val="24"/>
          <w:szCs w:val="24"/>
        </w:rPr>
        <w:t xml:space="preserve">Sprawozdanie w szczególności zawierać będzie informacje o zrealizowanych zadaniach, terminie ich realizacji oraz poniesionych z tego tytułu kosztach, a także wnioski oraz rekomendacje do podejmowania dalszych działań lub dokonania zmian w planie. Zaktualizowany plan podlega zatwierdzeniu Szefa CBA. Po uzyskaniu zatwierdzenia, plan podlega publikacji </w:t>
      </w:r>
      <w:r>
        <w:rPr>
          <w:rFonts w:eastAsia="Calibri" w:cstheme="minorHAnsi"/>
          <w:sz w:val="24"/>
          <w:szCs w:val="24"/>
        </w:rPr>
        <w:t>na stronie podmiotowej BIP.</w:t>
      </w:r>
      <w:bookmarkStart w:id="19" w:name="_GoBack"/>
      <w:bookmarkEnd w:id="19"/>
    </w:p>
    <w:sectPr w:rsidR="006529D0" w:rsidSect="007176B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E3" w:rsidRDefault="006F3CE3">
      <w:pPr>
        <w:spacing w:after="0" w:line="240" w:lineRule="auto"/>
      </w:pPr>
      <w:r>
        <w:separator/>
      </w:r>
    </w:p>
  </w:endnote>
  <w:endnote w:type="continuationSeparator" w:id="0">
    <w:p w:rsidR="006F3CE3" w:rsidRDefault="006F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707756"/>
      <w:docPartObj>
        <w:docPartGallery w:val="Page Numbers (Bottom of Page)"/>
        <w:docPartUnique/>
      </w:docPartObj>
    </w:sdtPr>
    <w:sdtEndPr/>
    <w:sdtContent>
      <w:sdt>
        <w:sdtPr>
          <w:id w:val="-1649051551"/>
          <w:docPartObj>
            <w:docPartGallery w:val="Page Numbers (Top of Page)"/>
            <w:docPartUnique/>
          </w:docPartObj>
        </w:sdtPr>
        <w:sdtEndPr/>
        <w:sdtContent>
          <w:p w:rsidR="007F30A5" w:rsidRDefault="007F30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7446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30A5" w:rsidRDefault="007F30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0A5" w:rsidRPr="009835DD" w:rsidRDefault="007F30A5" w:rsidP="00E504B2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E3" w:rsidRDefault="006F3CE3">
      <w:pPr>
        <w:spacing w:after="0" w:line="240" w:lineRule="auto"/>
      </w:pPr>
      <w:r>
        <w:separator/>
      </w:r>
    </w:p>
  </w:footnote>
  <w:footnote w:type="continuationSeparator" w:id="0">
    <w:p w:rsidR="006F3CE3" w:rsidRDefault="006F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53" w:rsidRDefault="00E34153" w:rsidP="00E3415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001"/>
    <w:multiLevelType w:val="hybridMultilevel"/>
    <w:tmpl w:val="C254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783A"/>
    <w:multiLevelType w:val="hybridMultilevel"/>
    <w:tmpl w:val="318AF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C67"/>
    <w:multiLevelType w:val="hybridMultilevel"/>
    <w:tmpl w:val="679C693C"/>
    <w:lvl w:ilvl="0" w:tplc="8EB41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6B96"/>
    <w:multiLevelType w:val="hybridMultilevel"/>
    <w:tmpl w:val="6AE41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3742"/>
    <w:multiLevelType w:val="hybridMultilevel"/>
    <w:tmpl w:val="1F125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5966"/>
    <w:multiLevelType w:val="hybridMultilevel"/>
    <w:tmpl w:val="C5E43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C6895"/>
    <w:multiLevelType w:val="hybridMultilevel"/>
    <w:tmpl w:val="D49A8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692F"/>
    <w:multiLevelType w:val="multilevel"/>
    <w:tmpl w:val="F882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74C4B"/>
    <w:multiLevelType w:val="hybridMultilevel"/>
    <w:tmpl w:val="32AC4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555FA"/>
    <w:multiLevelType w:val="hybridMultilevel"/>
    <w:tmpl w:val="AEC69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21B6D"/>
    <w:multiLevelType w:val="multilevel"/>
    <w:tmpl w:val="341A27D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A20123"/>
    <w:multiLevelType w:val="hybridMultilevel"/>
    <w:tmpl w:val="A0184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D7448"/>
    <w:multiLevelType w:val="multilevel"/>
    <w:tmpl w:val="630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2579D1"/>
    <w:multiLevelType w:val="hybridMultilevel"/>
    <w:tmpl w:val="A9E2EF64"/>
    <w:lvl w:ilvl="0" w:tplc="89309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71B7E"/>
    <w:multiLevelType w:val="hybridMultilevel"/>
    <w:tmpl w:val="AE569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D1CF6"/>
    <w:multiLevelType w:val="multilevel"/>
    <w:tmpl w:val="F882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2C525C"/>
    <w:multiLevelType w:val="hybridMultilevel"/>
    <w:tmpl w:val="96F25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70C30"/>
    <w:multiLevelType w:val="hybridMultilevel"/>
    <w:tmpl w:val="AAB21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F2F9E"/>
    <w:multiLevelType w:val="hybridMultilevel"/>
    <w:tmpl w:val="F5EAD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D11C2"/>
    <w:multiLevelType w:val="hybridMultilevel"/>
    <w:tmpl w:val="F7868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C24F4"/>
    <w:multiLevelType w:val="multilevel"/>
    <w:tmpl w:val="435E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D199E"/>
    <w:multiLevelType w:val="hybridMultilevel"/>
    <w:tmpl w:val="E1C62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835E9"/>
    <w:multiLevelType w:val="hybridMultilevel"/>
    <w:tmpl w:val="B99C0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C5593"/>
    <w:multiLevelType w:val="multilevel"/>
    <w:tmpl w:val="F882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044739"/>
    <w:multiLevelType w:val="hybridMultilevel"/>
    <w:tmpl w:val="178A6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6366D"/>
    <w:multiLevelType w:val="hybridMultilevel"/>
    <w:tmpl w:val="667E7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273DB"/>
    <w:multiLevelType w:val="multilevel"/>
    <w:tmpl w:val="3576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72171B"/>
    <w:multiLevelType w:val="multilevel"/>
    <w:tmpl w:val="F882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9954B9"/>
    <w:multiLevelType w:val="hybridMultilevel"/>
    <w:tmpl w:val="E68C0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A704D"/>
    <w:multiLevelType w:val="hybridMultilevel"/>
    <w:tmpl w:val="38B28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039F6"/>
    <w:multiLevelType w:val="hybridMultilevel"/>
    <w:tmpl w:val="AB16F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558DE"/>
    <w:multiLevelType w:val="hybridMultilevel"/>
    <w:tmpl w:val="132E0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B6B1A"/>
    <w:multiLevelType w:val="hybridMultilevel"/>
    <w:tmpl w:val="063A2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72D2D"/>
    <w:multiLevelType w:val="hybridMultilevel"/>
    <w:tmpl w:val="89502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17CCD"/>
    <w:multiLevelType w:val="hybridMultilevel"/>
    <w:tmpl w:val="AAB21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975A0"/>
    <w:multiLevelType w:val="hybridMultilevel"/>
    <w:tmpl w:val="8F263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35971"/>
    <w:multiLevelType w:val="hybridMultilevel"/>
    <w:tmpl w:val="3F144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30DD9"/>
    <w:multiLevelType w:val="hybridMultilevel"/>
    <w:tmpl w:val="E9C021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A4FA0"/>
    <w:multiLevelType w:val="multilevel"/>
    <w:tmpl w:val="F2820C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594260"/>
    <w:multiLevelType w:val="hybridMultilevel"/>
    <w:tmpl w:val="208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046CB"/>
    <w:multiLevelType w:val="multilevel"/>
    <w:tmpl w:val="404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BD5819"/>
    <w:multiLevelType w:val="hybridMultilevel"/>
    <w:tmpl w:val="FA982F00"/>
    <w:lvl w:ilvl="0" w:tplc="7D849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15"/>
  </w:num>
  <w:num w:numId="5">
    <w:abstractNumId w:val="7"/>
  </w:num>
  <w:num w:numId="6">
    <w:abstractNumId w:val="38"/>
  </w:num>
  <w:num w:numId="7">
    <w:abstractNumId w:val="27"/>
  </w:num>
  <w:num w:numId="8">
    <w:abstractNumId w:val="20"/>
  </w:num>
  <w:num w:numId="9">
    <w:abstractNumId w:val="40"/>
  </w:num>
  <w:num w:numId="10">
    <w:abstractNumId w:val="41"/>
  </w:num>
  <w:num w:numId="11">
    <w:abstractNumId w:val="12"/>
  </w:num>
  <w:num w:numId="12">
    <w:abstractNumId w:val="2"/>
  </w:num>
  <w:num w:numId="13">
    <w:abstractNumId w:val="13"/>
  </w:num>
  <w:num w:numId="14">
    <w:abstractNumId w:val="9"/>
  </w:num>
  <w:num w:numId="15">
    <w:abstractNumId w:val="37"/>
  </w:num>
  <w:num w:numId="16">
    <w:abstractNumId w:val="17"/>
  </w:num>
  <w:num w:numId="17">
    <w:abstractNumId w:val="34"/>
  </w:num>
  <w:num w:numId="18">
    <w:abstractNumId w:val="28"/>
  </w:num>
  <w:num w:numId="19">
    <w:abstractNumId w:val="25"/>
  </w:num>
  <w:num w:numId="20">
    <w:abstractNumId w:val="8"/>
  </w:num>
  <w:num w:numId="21">
    <w:abstractNumId w:val="32"/>
  </w:num>
  <w:num w:numId="22">
    <w:abstractNumId w:val="22"/>
  </w:num>
  <w:num w:numId="23">
    <w:abstractNumId w:val="6"/>
  </w:num>
  <w:num w:numId="24">
    <w:abstractNumId w:val="30"/>
  </w:num>
  <w:num w:numId="25">
    <w:abstractNumId w:val="24"/>
  </w:num>
  <w:num w:numId="26">
    <w:abstractNumId w:val="0"/>
  </w:num>
  <w:num w:numId="27">
    <w:abstractNumId w:val="14"/>
  </w:num>
  <w:num w:numId="28">
    <w:abstractNumId w:val="29"/>
  </w:num>
  <w:num w:numId="29">
    <w:abstractNumId w:val="35"/>
  </w:num>
  <w:num w:numId="30">
    <w:abstractNumId w:val="4"/>
  </w:num>
  <w:num w:numId="31">
    <w:abstractNumId w:val="3"/>
  </w:num>
  <w:num w:numId="32">
    <w:abstractNumId w:val="21"/>
  </w:num>
  <w:num w:numId="33">
    <w:abstractNumId w:val="31"/>
  </w:num>
  <w:num w:numId="34">
    <w:abstractNumId w:val="19"/>
  </w:num>
  <w:num w:numId="35">
    <w:abstractNumId w:val="33"/>
  </w:num>
  <w:num w:numId="36">
    <w:abstractNumId w:val="18"/>
  </w:num>
  <w:num w:numId="37">
    <w:abstractNumId w:val="1"/>
  </w:num>
  <w:num w:numId="38">
    <w:abstractNumId w:val="16"/>
  </w:num>
  <w:num w:numId="39">
    <w:abstractNumId w:val="39"/>
  </w:num>
  <w:num w:numId="40">
    <w:abstractNumId w:val="5"/>
  </w:num>
  <w:num w:numId="41">
    <w:abstractNumId w:val="1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A5"/>
    <w:rsid w:val="00027446"/>
    <w:rsid w:val="00113DBA"/>
    <w:rsid w:val="00114EA1"/>
    <w:rsid w:val="00157D76"/>
    <w:rsid w:val="0016603E"/>
    <w:rsid w:val="00204199"/>
    <w:rsid w:val="002908B0"/>
    <w:rsid w:val="002C7F13"/>
    <w:rsid w:val="00342C02"/>
    <w:rsid w:val="004A07A9"/>
    <w:rsid w:val="004A6C8B"/>
    <w:rsid w:val="004D4011"/>
    <w:rsid w:val="00576016"/>
    <w:rsid w:val="00591B22"/>
    <w:rsid w:val="005A6D91"/>
    <w:rsid w:val="005C7DF4"/>
    <w:rsid w:val="006529D0"/>
    <w:rsid w:val="006C1F50"/>
    <w:rsid w:val="006F3CE3"/>
    <w:rsid w:val="007176B1"/>
    <w:rsid w:val="00740A11"/>
    <w:rsid w:val="007C4442"/>
    <w:rsid w:val="007F30A5"/>
    <w:rsid w:val="00802F3F"/>
    <w:rsid w:val="00822FF8"/>
    <w:rsid w:val="00867F6A"/>
    <w:rsid w:val="008D5840"/>
    <w:rsid w:val="00915E1A"/>
    <w:rsid w:val="009869E7"/>
    <w:rsid w:val="009954E3"/>
    <w:rsid w:val="009A133F"/>
    <w:rsid w:val="00A6632F"/>
    <w:rsid w:val="00AC740C"/>
    <w:rsid w:val="00AE355A"/>
    <w:rsid w:val="00B47A99"/>
    <w:rsid w:val="00B51076"/>
    <w:rsid w:val="00BE4847"/>
    <w:rsid w:val="00CE55B4"/>
    <w:rsid w:val="00D556E0"/>
    <w:rsid w:val="00DA5D59"/>
    <w:rsid w:val="00E34153"/>
    <w:rsid w:val="00E831DD"/>
    <w:rsid w:val="00F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475A1-78C0-4653-9347-766CD57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199"/>
  </w:style>
  <w:style w:type="paragraph" w:styleId="Nagwek1">
    <w:name w:val="heading 1"/>
    <w:basedOn w:val="Normalny"/>
    <w:next w:val="Normalny"/>
    <w:link w:val="Nagwek1Znak"/>
    <w:uiPriority w:val="9"/>
    <w:qFormat/>
    <w:rsid w:val="00867F6A"/>
    <w:pPr>
      <w:keepNext/>
      <w:keepLines/>
      <w:numPr>
        <w:numId w:val="1"/>
      </w:numPr>
      <w:spacing w:after="0" w:line="276" w:lineRule="auto"/>
      <w:contextualSpacing/>
      <w:jc w:val="both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67F6A"/>
    <w:pPr>
      <w:numPr>
        <w:ilvl w:val="1"/>
        <w:numId w:val="1"/>
      </w:numPr>
      <w:tabs>
        <w:tab w:val="left" w:pos="851"/>
      </w:tabs>
      <w:spacing w:after="120" w:line="320" w:lineRule="exact"/>
      <w:outlineLvl w:val="1"/>
    </w:pPr>
    <w:rPr>
      <w:rFonts w:eastAsia="Arial"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0419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0419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0419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0419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19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19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19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F6A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F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0A5"/>
  </w:style>
  <w:style w:type="paragraph" w:styleId="Nagwekspisutreci">
    <w:name w:val="TOC Heading"/>
    <w:basedOn w:val="Nagwek1"/>
    <w:next w:val="Normalny"/>
    <w:uiPriority w:val="39"/>
    <w:unhideWhenUsed/>
    <w:qFormat/>
    <w:rsid w:val="0020419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A5752"/>
    <w:pPr>
      <w:tabs>
        <w:tab w:val="left" w:pos="426"/>
        <w:tab w:val="left" w:pos="851"/>
        <w:tab w:val="right" w:leader="dot" w:pos="9062"/>
      </w:tabs>
      <w:spacing w:after="100" w:line="276" w:lineRule="auto"/>
      <w:ind w:left="426" w:hanging="284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7F30A5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7F30A5"/>
    <w:pPr>
      <w:tabs>
        <w:tab w:val="left" w:pos="880"/>
        <w:tab w:val="right" w:leader="dot" w:pos="9062"/>
      </w:tabs>
      <w:spacing w:after="100" w:line="276" w:lineRule="auto"/>
      <w:ind w:left="220" w:firstLine="206"/>
    </w:pPr>
    <w:rPr>
      <w:rFonts w:eastAsia="Arial" w:cstheme="minorHAnsi"/>
      <w:bCs/>
      <w:noProof/>
    </w:rPr>
  </w:style>
  <w:style w:type="table" w:styleId="Tabela-Siatka">
    <w:name w:val="Table Grid"/>
    <w:basedOn w:val="Standardowy"/>
    <w:rsid w:val="007F3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F30A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67F6A"/>
    <w:rPr>
      <w:rFonts w:eastAsia="Arial" w:cstheme="minorHAns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04199"/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C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F50"/>
  </w:style>
  <w:style w:type="character" w:customStyle="1" w:styleId="Nagwek4Znak">
    <w:name w:val="Nagłówek 4 Znak"/>
    <w:basedOn w:val="Domylnaczcionkaakapitu"/>
    <w:link w:val="Nagwek4"/>
    <w:uiPriority w:val="9"/>
    <w:rsid w:val="00204199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rsid w:val="00204199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rsid w:val="0020419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19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19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19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04199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867F6A"/>
    <w:pPr>
      <w:spacing w:after="0"/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867F6A"/>
    <w:rPr>
      <w:b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19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419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04199"/>
    <w:rPr>
      <w:b/>
      <w:bCs/>
    </w:rPr>
  </w:style>
  <w:style w:type="character" w:styleId="Uwydatnienie">
    <w:name w:val="Emphasis"/>
    <w:basedOn w:val="Domylnaczcionkaakapitu"/>
    <w:uiPriority w:val="20"/>
    <w:qFormat/>
    <w:rsid w:val="00204199"/>
    <w:rPr>
      <w:i/>
      <w:iCs/>
    </w:rPr>
  </w:style>
  <w:style w:type="paragraph" w:styleId="Bezodstpw">
    <w:name w:val="No Spacing"/>
    <w:uiPriority w:val="1"/>
    <w:qFormat/>
    <w:rsid w:val="0020419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0419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04199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19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199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0419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0419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0419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0419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04199"/>
    <w:rPr>
      <w:b/>
      <w:bCs/>
      <w:smallCaps/>
      <w:spacing w:val="7"/>
    </w:rPr>
  </w:style>
  <w:style w:type="character" w:styleId="Numerwiersza">
    <w:name w:val="line number"/>
    <w:basedOn w:val="Domylnaczcionkaakapitu"/>
    <w:uiPriority w:val="99"/>
    <w:semiHidden/>
    <w:unhideWhenUsed/>
    <w:rsid w:val="009954E3"/>
  </w:style>
  <w:style w:type="paragraph" w:styleId="Tekstdymka">
    <w:name w:val="Balloon Text"/>
    <w:basedOn w:val="Normalny"/>
    <w:link w:val="TekstdymkaZnak"/>
    <w:uiPriority w:val="99"/>
    <w:semiHidden/>
    <w:unhideWhenUsed/>
    <w:rsid w:val="00E3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15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67F6A"/>
    <w:rPr>
      <w:color w:val="954F72" w:themeColor="followed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FA575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p.cba.gov.pl/" TargetMode="External"/><Relationship Id="rId18" Type="http://schemas.openxmlformats.org/officeDocument/2006/relationships/hyperlink" Target="https://www.cba.gov.pl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ba.gov.pl/en" TargetMode="External"/><Relationship Id="rId17" Type="http://schemas.openxmlformats.org/officeDocument/2006/relationships/hyperlink" Target="http://www.antykorupcj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swiadczeniamajatkowe.cba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a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zkolenia-antykorupcyjne.edu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lumacz.migam.org/ministerstwo_funduszy_i_polityki_regionalne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p@cba.gov.pl" TargetMode="External"/><Relationship Id="rId14" Type="http://schemas.openxmlformats.org/officeDocument/2006/relationships/hyperlink" Target="https://edu.cba.gov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ACE06-2DBE-4800-AD8A-6E138F2C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3315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Wisińska</dc:creator>
  <cp:keywords/>
  <dc:description/>
  <cp:lastModifiedBy>02015</cp:lastModifiedBy>
  <cp:revision>2</cp:revision>
  <cp:lastPrinted>2025-03-17T09:06:00Z</cp:lastPrinted>
  <dcterms:created xsi:type="dcterms:W3CDTF">2025-03-17T12:29:00Z</dcterms:created>
  <dcterms:modified xsi:type="dcterms:W3CDTF">2025-03-17T12:29:00Z</dcterms:modified>
</cp:coreProperties>
</file>